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79D049">
      <w:pPr>
        <w:spacing w:before="0" w:after="20" w:line="240" w:lineRule="auto"/>
        <w:jc w:val="center"/>
      </w:pPr>
      <w:r>
        <w:rPr>
          <w:rFonts w:ascii="Aptos Display" w:hAnsi="Aptos Display" w:eastAsia="Aptos Display" w:cs="Aptos Display"/>
          <w:b/>
          <w:i w:val="0"/>
          <w:color w:val="5F5F5F"/>
          <w:sz w:val="52"/>
        </w:rPr>
        <w:t>LESSINGER</w:t>
      </w:r>
    </w:p>
    <w:p w14:paraId="24B14878">
      <w:pPr>
        <w:spacing w:before="0" w:after="60" w:line="240" w:lineRule="auto"/>
        <w:jc w:val="center"/>
      </w:pPr>
      <w:r>
        <w:rPr>
          <w:rFonts w:ascii="Aptos Display" w:hAnsi="Aptos Display" w:eastAsia="Aptos Display" w:cs="Aptos Display"/>
          <w:b/>
          <w:i w:val="0"/>
          <w:color w:val="A01419"/>
          <w:sz w:val="31"/>
        </w:rPr>
        <w:t>RACING MOTORBOAT 30</w:t>
      </w:r>
    </w:p>
    <w:p w14:paraId="5FAF6DCB">
      <w:pPr>
        <w:spacing w:before="0" w:after="120" w:line="240" w:lineRule="auto"/>
        <w:jc w:val="center"/>
      </w:pPr>
      <w:r>
        <w:rPr>
          <w:rFonts w:ascii="Aptos" w:hAnsi="Aptos" w:eastAsia="Aptos" w:cs="Aptos"/>
          <w:b/>
          <w:i w:val="0"/>
          <w:color w:val="5F5F5F"/>
          <w:sz w:val="16"/>
        </w:rPr>
        <w:t>LUXURY ELECTRIC HYDROFOIL  |  TECHNICAL DEVELOPMENT SHEET</w:t>
      </w:r>
    </w:p>
    <w:tbl>
      <w:tblPr>
        <w:tblStyle w:val="1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90"/>
        <w:gridCol w:w="3490"/>
        <w:gridCol w:w="3490"/>
      </w:tblGrid>
      <w:tr w14:paraId="498BF577">
        <w:trPr>
          <w:jc w:val="center"/>
        </w:trPr>
        <w:tc>
          <w:tcPr>
            <w:tcW w:w="3384" w:type="dxa"/>
            <w:shd w:val="clear" w:color="auto" w:fill="151515"/>
            <w:tcMar>
              <w:top w:w="110" w:type="dxa"/>
              <w:left w:w="80" w:type="dxa"/>
              <w:bottom w:w="105" w:type="dxa"/>
              <w:right w:w="80" w:type="dxa"/>
            </w:tcMar>
            <w:vAlign w:val="center"/>
          </w:tcPr>
          <w:p w14:paraId="30977BA8">
            <w:pPr>
              <w:spacing w:before="0" w:after="80" w:line="240" w:lineRule="auto"/>
              <w:jc w:val="center"/>
            </w:pPr>
            <w:r>
              <w:rPr>
                <w:rFonts w:ascii="Aptos" w:hAnsi="Aptos" w:eastAsia="Aptos" w:cs="Aptos"/>
                <w:b/>
                <w:i w:val="0"/>
                <w:color w:val="FFFFFF"/>
                <w:sz w:val="31"/>
              </w:rPr>
              <w:t>30 FT / 9.14 M</w:t>
            </w:r>
          </w:p>
          <w:p w14:paraId="2C467C3E">
            <w:pPr>
              <w:spacing w:before="0" w:after="0" w:line="240" w:lineRule="auto"/>
              <w:jc w:val="center"/>
            </w:pPr>
            <w:r>
              <w:rPr>
                <w:rFonts w:ascii="Aptos" w:hAnsi="Aptos" w:eastAsia="Aptos" w:cs="Aptos"/>
                <w:b/>
                <w:i w:val="0"/>
                <w:color w:val="BEBEBE"/>
                <w:sz w:val="13"/>
              </w:rPr>
              <w:t>LENGTH OVERALL</w:t>
            </w:r>
          </w:p>
        </w:tc>
        <w:tc>
          <w:tcPr>
            <w:tcW w:w="3384" w:type="dxa"/>
            <w:shd w:val="clear" w:color="auto" w:fill="151515"/>
            <w:tcMar>
              <w:top w:w="110" w:type="dxa"/>
              <w:left w:w="80" w:type="dxa"/>
              <w:bottom w:w="105" w:type="dxa"/>
              <w:right w:w="80" w:type="dxa"/>
            </w:tcMar>
            <w:vAlign w:val="center"/>
          </w:tcPr>
          <w:p w14:paraId="515E739A">
            <w:pPr>
              <w:spacing w:before="0" w:after="80" w:line="240" w:lineRule="auto"/>
              <w:jc w:val="center"/>
            </w:pPr>
            <w:r>
              <w:rPr>
                <w:rFonts w:ascii="Aptos" w:hAnsi="Aptos" w:eastAsia="Aptos" w:cs="Aptos"/>
                <w:b/>
                <w:i w:val="0"/>
                <w:color w:val="FFFFFF"/>
                <w:sz w:val="31"/>
              </w:rPr>
              <w:t>100% ELECTRIC</w:t>
            </w:r>
          </w:p>
          <w:p w14:paraId="219C9A3C">
            <w:pPr>
              <w:spacing w:before="0" w:after="0" w:line="240" w:lineRule="auto"/>
              <w:jc w:val="center"/>
            </w:pPr>
            <w:r>
              <w:rPr>
                <w:rFonts w:ascii="Aptos" w:hAnsi="Aptos" w:eastAsia="Aptos" w:cs="Aptos"/>
                <w:b/>
                <w:i w:val="0"/>
                <w:color w:val="BEBEBE"/>
                <w:sz w:val="13"/>
              </w:rPr>
              <w:t>PROPULSION</w:t>
            </w:r>
          </w:p>
        </w:tc>
        <w:tc>
          <w:tcPr>
            <w:tcW w:w="3384" w:type="dxa"/>
            <w:shd w:val="clear" w:color="auto" w:fill="151515"/>
            <w:tcMar>
              <w:top w:w="110" w:type="dxa"/>
              <w:left w:w="80" w:type="dxa"/>
              <w:bottom w:w="105" w:type="dxa"/>
              <w:right w:w="80" w:type="dxa"/>
            </w:tcMar>
            <w:vAlign w:val="center"/>
          </w:tcPr>
          <w:p w14:paraId="4542E710">
            <w:pPr>
              <w:spacing w:before="0" w:after="80" w:line="240" w:lineRule="auto"/>
              <w:jc w:val="center"/>
            </w:pPr>
            <w:r>
              <w:rPr>
                <w:rFonts w:ascii="Aptos" w:hAnsi="Aptos" w:eastAsia="Aptos" w:cs="Aptos"/>
                <w:b/>
                <w:i w:val="0"/>
                <w:color w:val="FFFFFF"/>
                <w:sz w:val="31"/>
              </w:rPr>
              <w:t>27–30 KT</w:t>
            </w:r>
          </w:p>
          <w:p w14:paraId="1E1AB1FC">
            <w:pPr>
              <w:spacing w:before="0" w:after="0" w:line="240" w:lineRule="auto"/>
              <w:jc w:val="center"/>
            </w:pPr>
            <w:r>
              <w:rPr>
                <w:rFonts w:ascii="Aptos" w:hAnsi="Aptos" w:eastAsia="Aptos" w:cs="Aptos"/>
                <w:b/>
                <w:i w:val="0"/>
                <w:color w:val="BEBEBE"/>
                <w:sz w:val="13"/>
              </w:rPr>
              <w:t>TARGET TOP SPEED</w:t>
            </w:r>
          </w:p>
        </w:tc>
      </w:tr>
    </w:tbl>
    <w:p w14:paraId="28759558">
      <w:pPr>
        <w:spacing w:before="100" w:after="100" w:line="252" w:lineRule="auto"/>
        <w:jc w:val="center"/>
      </w:pPr>
      <w:r>
        <w:rPr>
          <w:rFonts w:ascii="Aptos" w:hAnsi="Aptos" w:eastAsia="Aptos" w:cs="Aptos"/>
          <w:b w:val="0"/>
          <w:i/>
          <w:color w:val="373737"/>
          <w:sz w:val="17"/>
        </w:rPr>
        <w:t>A premium electric hydrofoil runabout developed to combine performance, silence, hydrodynamic efficiency and a distinctive brand identity.</w:t>
      </w:r>
    </w:p>
    <w:p w14:paraId="347FF204">
      <w:pPr>
        <w:spacing w:before="40" w:after="80" w:line="240" w:lineRule="auto"/>
        <w:jc w:val="left"/>
      </w:pPr>
      <w:r>
        <w:rPr>
          <w:rFonts w:ascii="Aptos" w:hAnsi="Aptos" w:eastAsia="Aptos" w:cs="Aptos"/>
          <w:b/>
          <w:i w:val="0"/>
          <w:color w:val="A01419"/>
          <w:sz w:val="18"/>
        </w:rPr>
        <w:t>TECHNICAL SPECIFICATIONS</w:t>
      </w:r>
    </w:p>
    <w:tbl>
      <w:tblPr>
        <w:tblStyle w:val="1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34"/>
        <w:gridCol w:w="5234"/>
      </w:tblGrid>
      <w:tr w14:paraId="302E255E">
        <w:trPr>
          <w:jc w:val="center"/>
        </w:trPr>
        <w:tc>
          <w:tcPr>
            <w:tcW w:w="511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5EACE7">
            <w:bookmarkStart w:id="0" w:name="_GoBack"/>
            <w:bookmarkEnd w:id="0"/>
          </w:p>
          <w:tbl>
            <w:tblPr>
              <w:tblStyle w:val="12"/>
              <w:tblW w:w="0" w:type="auto"/>
              <w:jc w:val="center"/>
              <w:tblBorders>
                <w:top w:val="single" w:color="D0D0D0" w:sz="2" w:space="0"/>
                <w:left w:val="single" w:color="D0D0D0" w:sz="2" w:space="0"/>
                <w:bottom w:val="single" w:color="D0D0D0" w:sz="2" w:space="0"/>
                <w:right w:val="single" w:color="D0D0D0" w:sz="2" w:space="0"/>
                <w:insideH w:val="single" w:color="D0D0D0" w:sz="2" w:space="0"/>
                <w:insideV w:val="single" w:color="D0D0D0" w:sz="2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556"/>
              <w:gridCol w:w="2556"/>
            </w:tblGrid>
            <w:tr w14:paraId="167250DD">
              <w:trPr>
                <w:jc w:val="center"/>
              </w:trPr>
              <w:tc>
                <w:tcPr>
                  <w:tcW w:w="2376" w:type="dxa"/>
                  <w:shd w:val="clear" w:color="auto" w:fill="EEEEEE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  <w:vAlign w:val="center"/>
                </w:tcPr>
                <w:p w14:paraId="2BC9DDF3">
                  <w:pPr>
                    <w:spacing w:before="0" w:after="0" w:line="245" w:lineRule="auto"/>
                    <w:jc w:val="left"/>
                  </w:pPr>
                  <w:r>
                    <w:rPr>
                      <w:rFonts w:ascii="Aptos" w:hAnsi="Aptos" w:eastAsia="Aptos" w:cs="Aptos"/>
                      <w:b/>
                      <w:i w:val="0"/>
                      <w:color w:val="414141"/>
                      <w:sz w:val="14"/>
                    </w:rPr>
                    <w:t>Type</w:t>
                  </w:r>
                </w:p>
              </w:tc>
              <w:tc>
                <w:tcPr>
                  <w:tcW w:w="2664" w:type="dxa"/>
                  <w:shd w:val="clear" w:color="auto" w:fill="FFFFFF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  <w:vAlign w:val="center"/>
                </w:tcPr>
                <w:p w14:paraId="68148AFE">
                  <w:pPr>
                    <w:spacing w:before="0" w:after="0" w:line="245" w:lineRule="auto"/>
                    <w:jc w:val="left"/>
                  </w:pPr>
                  <w:r>
                    <w:rPr>
                      <w:rFonts w:ascii="Aptos" w:hAnsi="Aptos" w:eastAsia="Aptos" w:cs="Aptos"/>
                      <w:b w:val="0"/>
                      <w:i w:val="0"/>
                      <w:color w:val="323232"/>
                      <w:sz w:val="14"/>
                    </w:rPr>
                    <w:t>Luxury electric hydrofoil runabout</w:t>
                  </w:r>
                </w:p>
              </w:tc>
            </w:tr>
            <w:tr w14:paraId="4D04C859">
              <w:trPr>
                <w:jc w:val="center"/>
              </w:trPr>
              <w:tc>
                <w:tcPr>
                  <w:tcW w:w="2376" w:type="dxa"/>
                  <w:shd w:val="clear" w:color="auto" w:fill="EEEEEE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  <w:vAlign w:val="center"/>
                </w:tcPr>
                <w:p w14:paraId="129F803A">
                  <w:pPr>
                    <w:spacing w:before="0" w:after="0" w:line="245" w:lineRule="auto"/>
                    <w:jc w:val="left"/>
                  </w:pPr>
                  <w:r>
                    <w:rPr>
                      <w:rFonts w:ascii="Aptos" w:hAnsi="Aptos" w:eastAsia="Aptos" w:cs="Aptos"/>
                      <w:b/>
                      <w:i w:val="0"/>
                      <w:color w:val="414141"/>
                      <w:sz w:val="14"/>
                    </w:rPr>
                    <w:t>Length overall (LOA)</w:t>
                  </w:r>
                </w:p>
              </w:tc>
              <w:tc>
                <w:tcPr>
                  <w:tcW w:w="2664" w:type="dxa"/>
                  <w:shd w:val="clear" w:color="auto" w:fill="FFFFFF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  <w:vAlign w:val="center"/>
                </w:tcPr>
                <w:p w14:paraId="27896953">
                  <w:pPr>
                    <w:spacing w:before="0" w:after="0" w:line="245" w:lineRule="auto"/>
                    <w:jc w:val="left"/>
                  </w:pPr>
                  <w:r>
                    <w:rPr>
                      <w:rFonts w:ascii="Aptos" w:hAnsi="Aptos" w:eastAsia="Aptos" w:cs="Aptos"/>
                      <w:b w:val="0"/>
                      <w:i w:val="0"/>
                      <w:color w:val="323232"/>
                      <w:sz w:val="14"/>
                    </w:rPr>
                    <w:t>30 ft / 9.14 m</w:t>
                  </w:r>
                </w:p>
              </w:tc>
            </w:tr>
            <w:tr w14:paraId="1A5EC9D5">
              <w:trPr>
                <w:jc w:val="center"/>
              </w:trPr>
              <w:tc>
                <w:tcPr>
                  <w:tcW w:w="2376" w:type="dxa"/>
                  <w:shd w:val="clear" w:color="auto" w:fill="EEEEEE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  <w:vAlign w:val="center"/>
                </w:tcPr>
                <w:p w14:paraId="210D402A">
                  <w:pPr>
                    <w:spacing w:before="0" w:after="0" w:line="245" w:lineRule="auto"/>
                    <w:jc w:val="left"/>
                  </w:pPr>
                  <w:r>
                    <w:rPr>
                      <w:rFonts w:ascii="Aptos" w:hAnsi="Aptos" w:eastAsia="Aptos" w:cs="Aptos"/>
                      <w:b/>
                      <w:i w:val="0"/>
                      <w:color w:val="414141"/>
                      <w:sz w:val="14"/>
                    </w:rPr>
                    <w:t>Target beam</w:t>
                  </w:r>
                </w:p>
              </w:tc>
              <w:tc>
                <w:tcPr>
                  <w:tcW w:w="2664" w:type="dxa"/>
                  <w:shd w:val="clear" w:color="auto" w:fill="FFFFFF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  <w:vAlign w:val="center"/>
                </w:tcPr>
                <w:p w14:paraId="604252B1">
                  <w:pPr>
                    <w:spacing w:before="0" w:after="0" w:line="245" w:lineRule="auto"/>
                    <w:jc w:val="left"/>
                  </w:pPr>
                  <w:r>
                    <w:rPr>
                      <w:rFonts w:ascii="Aptos" w:hAnsi="Aptos" w:eastAsia="Aptos" w:cs="Aptos"/>
                      <w:b w:val="0"/>
                      <w:i w:val="0"/>
                      <w:color w:val="323232"/>
                      <w:sz w:val="14"/>
                    </w:rPr>
                    <w:t>2.4–2.5 m</w:t>
                  </w:r>
                </w:p>
              </w:tc>
            </w:tr>
            <w:tr w14:paraId="686D15E0">
              <w:trPr>
                <w:jc w:val="center"/>
              </w:trPr>
              <w:tc>
                <w:tcPr>
                  <w:tcW w:w="2376" w:type="dxa"/>
                  <w:shd w:val="clear" w:color="auto" w:fill="EEEEEE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  <w:vAlign w:val="center"/>
                </w:tcPr>
                <w:p w14:paraId="3B759AF5">
                  <w:pPr>
                    <w:spacing w:before="0" w:after="0" w:line="245" w:lineRule="auto"/>
                    <w:jc w:val="left"/>
                  </w:pPr>
                  <w:r>
                    <w:rPr>
                      <w:rFonts w:ascii="Aptos" w:hAnsi="Aptos" w:eastAsia="Aptos" w:cs="Aptos"/>
                      <w:b/>
                      <w:i w:val="0"/>
                      <w:color w:val="414141"/>
                      <w:sz w:val="14"/>
                    </w:rPr>
                    <w:t>Target capacity</w:t>
                  </w:r>
                </w:p>
              </w:tc>
              <w:tc>
                <w:tcPr>
                  <w:tcW w:w="2664" w:type="dxa"/>
                  <w:shd w:val="clear" w:color="auto" w:fill="FFFFFF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  <w:vAlign w:val="center"/>
                </w:tcPr>
                <w:p w14:paraId="183425E3">
                  <w:pPr>
                    <w:spacing w:before="0" w:after="0" w:line="245" w:lineRule="auto"/>
                    <w:jc w:val="left"/>
                  </w:pPr>
                  <w:r>
                    <w:rPr>
                      <w:rFonts w:ascii="Aptos" w:hAnsi="Aptos" w:eastAsia="Aptos" w:cs="Aptos"/>
                      <w:b w:val="0"/>
                      <w:i w:val="0"/>
                      <w:color w:val="323232"/>
                      <w:sz w:val="14"/>
                    </w:rPr>
                    <w:t>5–6 passengers</w:t>
                  </w:r>
                </w:p>
              </w:tc>
            </w:tr>
            <w:tr w14:paraId="3B17AFFB">
              <w:trPr>
                <w:jc w:val="center"/>
              </w:trPr>
              <w:tc>
                <w:tcPr>
                  <w:tcW w:w="2376" w:type="dxa"/>
                  <w:shd w:val="clear" w:color="auto" w:fill="EEEEEE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  <w:vAlign w:val="center"/>
                </w:tcPr>
                <w:p w14:paraId="3EFDA107">
                  <w:pPr>
                    <w:spacing w:before="0" w:after="0" w:line="245" w:lineRule="auto"/>
                    <w:jc w:val="left"/>
                  </w:pPr>
                  <w:r>
                    <w:rPr>
                      <w:rFonts w:ascii="Aptos" w:hAnsi="Aptos" w:eastAsia="Aptos" w:cs="Aptos"/>
                      <w:b/>
                      <w:i w:val="0"/>
                      <w:color w:val="414141"/>
                      <w:sz w:val="14"/>
                    </w:rPr>
                    <w:t>Target displacement</w:t>
                  </w:r>
                </w:p>
              </w:tc>
              <w:tc>
                <w:tcPr>
                  <w:tcW w:w="2664" w:type="dxa"/>
                  <w:shd w:val="clear" w:color="auto" w:fill="FFFFFF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  <w:vAlign w:val="center"/>
                </w:tcPr>
                <w:p w14:paraId="4FC0128E">
                  <w:pPr>
                    <w:spacing w:before="0" w:after="0" w:line="245" w:lineRule="auto"/>
                    <w:jc w:val="left"/>
                  </w:pPr>
                  <w:r>
                    <w:rPr>
                      <w:rFonts w:ascii="Aptos" w:hAnsi="Aptos" w:eastAsia="Aptos" w:cs="Aptos"/>
                      <w:b w:val="0"/>
                      <w:i w:val="0"/>
                      <w:color w:val="323232"/>
                      <w:sz w:val="14"/>
                    </w:rPr>
                    <w:t>1,700–2,000 kg</w:t>
                  </w:r>
                </w:p>
              </w:tc>
            </w:tr>
            <w:tr w14:paraId="3E3C1647">
              <w:trPr>
                <w:jc w:val="center"/>
              </w:trPr>
              <w:tc>
                <w:tcPr>
                  <w:tcW w:w="2376" w:type="dxa"/>
                  <w:shd w:val="clear" w:color="auto" w:fill="EEEEEE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  <w:vAlign w:val="center"/>
                </w:tcPr>
                <w:p w14:paraId="7705831D">
                  <w:pPr>
                    <w:spacing w:before="0" w:after="0" w:line="245" w:lineRule="auto"/>
                    <w:jc w:val="left"/>
                  </w:pPr>
                  <w:r>
                    <w:rPr>
                      <w:rFonts w:ascii="Aptos" w:hAnsi="Aptos" w:eastAsia="Aptos" w:cs="Aptos"/>
                      <w:b/>
                      <w:i w:val="0"/>
                      <w:color w:val="414141"/>
                      <w:sz w:val="14"/>
                    </w:rPr>
                    <w:t>Structure</w:t>
                  </w:r>
                </w:p>
              </w:tc>
              <w:tc>
                <w:tcPr>
                  <w:tcW w:w="2664" w:type="dxa"/>
                  <w:shd w:val="clear" w:color="auto" w:fill="FFFFFF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  <w:vAlign w:val="center"/>
                </w:tcPr>
                <w:p w14:paraId="09B704E6">
                  <w:pPr>
                    <w:spacing w:before="0" w:after="0" w:line="245" w:lineRule="auto"/>
                    <w:jc w:val="left"/>
                  </w:pPr>
                  <w:r>
                    <w:rPr>
                      <w:rFonts w:ascii="Aptos" w:hAnsi="Aptos" w:eastAsia="Aptos" w:cs="Aptos"/>
                      <w:b w:val="0"/>
                      <w:i w:val="0"/>
                      <w:color w:val="323232"/>
                      <w:sz w:val="14"/>
                    </w:rPr>
                    <w:t>Carbon-fibre and fibreglass composites</w:t>
                  </w:r>
                </w:p>
              </w:tc>
            </w:tr>
            <w:tr w14:paraId="3848F9C7">
              <w:trPr>
                <w:jc w:val="center"/>
              </w:trPr>
              <w:tc>
                <w:tcPr>
                  <w:tcW w:w="2376" w:type="dxa"/>
                  <w:shd w:val="clear" w:color="auto" w:fill="EEEEEE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  <w:vAlign w:val="center"/>
                </w:tcPr>
                <w:p w14:paraId="10C6955E">
                  <w:pPr>
                    <w:spacing w:before="0" w:after="0" w:line="245" w:lineRule="auto"/>
                    <w:jc w:val="left"/>
                  </w:pPr>
                  <w:r>
                    <w:rPr>
                      <w:rFonts w:ascii="Aptos" w:hAnsi="Aptos" w:eastAsia="Aptos" w:cs="Aptos"/>
                      <w:b/>
                      <w:i w:val="0"/>
                      <w:color w:val="414141"/>
                      <w:sz w:val="14"/>
                    </w:rPr>
                    <w:t>Hydrofoils</w:t>
                  </w:r>
                </w:p>
              </w:tc>
              <w:tc>
                <w:tcPr>
                  <w:tcW w:w="2664" w:type="dxa"/>
                  <w:shd w:val="clear" w:color="auto" w:fill="FFFFFF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  <w:vAlign w:val="center"/>
                </w:tcPr>
                <w:p w14:paraId="45FD4035">
                  <w:pPr>
                    <w:spacing w:before="0" w:after="0" w:line="245" w:lineRule="auto"/>
                    <w:jc w:val="left"/>
                  </w:pPr>
                  <w:r>
                    <w:rPr>
                      <w:rFonts w:ascii="Aptos" w:hAnsi="Aptos" w:eastAsia="Aptos" w:cs="Aptos"/>
                      <w:b w:val="0"/>
                      <w:i w:val="0"/>
                      <w:color w:val="323232"/>
                      <w:sz w:val="14"/>
                    </w:rPr>
                    <w:t>Carbon composite – retractable architecture planned</w:t>
                  </w:r>
                </w:p>
              </w:tc>
            </w:tr>
            <w:tr w14:paraId="29DC9C58">
              <w:trPr>
                <w:jc w:val="center"/>
              </w:trPr>
              <w:tc>
                <w:tcPr>
                  <w:tcW w:w="2376" w:type="dxa"/>
                  <w:shd w:val="clear" w:color="auto" w:fill="EEEEEE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  <w:vAlign w:val="center"/>
                </w:tcPr>
                <w:p w14:paraId="1F8FEB6E">
                  <w:pPr>
                    <w:spacing w:before="0" w:after="0" w:line="245" w:lineRule="auto"/>
                    <w:jc w:val="left"/>
                  </w:pPr>
                  <w:r>
                    <w:rPr>
                      <w:rFonts w:ascii="Aptos" w:hAnsi="Aptos" w:eastAsia="Aptos" w:cs="Aptos"/>
                      <w:b/>
                      <w:i w:val="0"/>
                      <w:color w:val="414141"/>
                      <w:sz w:val="14"/>
                    </w:rPr>
                    <w:t>Propulsion</w:t>
                  </w:r>
                </w:p>
              </w:tc>
              <w:tc>
                <w:tcPr>
                  <w:tcW w:w="2664" w:type="dxa"/>
                  <w:shd w:val="clear" w:color="auto" w:fill="FFFFFF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  <w:vAlign w:val="center"/>
                </w:tcPr>
                <w:p w14:paraId="5DE4B003">
                  <w:pPr>
                    <w:spacing w:before="0" w:after="0" w:line="245" w:lineRule="auto"/>
                    <w:jc w:val="left"/>
                  </w:pPr>
                  <w:r>
                    <w:rPr>
                      <w:rFonts w:ascii="Aptos" w:hAnsi="Aptos" w:eastAsia="Aptos" w:cs="Aptos"/>
                      <w:b w:val="0"/>
                      <w:i w:val="0"/>
                      <w:color w:val="323232"/>
                      <w:sz w:val="14"/>
                    </w:rPr>
                    <w:t>100% electric</w:t>
                  </w:r>
                </w:p>
              </w:tc>
            </w:tr>
          </w:tbl>
          <w:p w14:paraId="0F19B248"/>
        </w:tc>
        <w:tc>
          <w:tcPr>
            <w:tcW w:w="511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949012"/>
          <w:tbl>
            <w:tblPr>
              <w:tblStyle w:val="12"/>
              <w:tblW w:w="0" w:type="auto"/>
              <w:jc w:val="center"/>
              <w:tblBorders>
                <w:top w:val="single" w:color="D0D0D0" w:sz="2" w:space="0"/>
                <w:left w:val="single" w:color="D0D0D0" w:sz="2" w:space="0"/>
                <w:bottom w:val="single" w:color="D0D0D0" w:sz="2" w:space="0"/>
                <w:right w:val="single" w:color="D0D0D0" w:sz="2" w:space="0"/>
                <w:insideH w:val="single" w:color="D0D0D0" w:sz="2" w:space="0"/>
                <w:insideV w:val="single" w:color="D0D0D0" w:sz="2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556"/>
              <w:gridCol w:w="2556"/>
            </w:tblGrid>
            <w:tr w14:paraId="3D73A89E">
              <w:trPr>
                <w:jc w:val="center"/>
              </w:trPr>
              <w:tc>
                <w:tcPr>
                  <w:tcW w:w="2376" w:type="dxa"/>
                  <w:shd w:val="clear" w:color="auto" w:fill="EEEEEE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  <w:vAlign w:val="center"/>
                </w:tcPr>
                <w:p w14:paraId="593930AE">
                  <w:pPr>
                    <w:spacing w:before="0" w:after="0" w:line="245" w:lineRule="auto"/>
                    <w:jc w:val="left"/>
                  </w:pPr>
                  <w:r>
                    <w:rPr>
                      <w:rFonts w:ascii="Aptos" w:hAnsi="Aptos" w:eastAsia="Aptos" w:cs="Aptos"/>
                      <w:b/>
                      <w:i w:val="0"/>
                      <w:color w:val="414141"/>
                      <w:sz w:val="14"/>
                    </w:rPr>
                    <w:t>Target motor power</w:t>
                  </w:r>
                </w:p>
              </w:tc>
              <w:tc>
                <w:tcPr>
                  <w:tcW w:w="2664" w:type="dxa"/>
                  <w:shd w:val="clear" w:color="auto" w:fill="FFFFFF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  <w:vAlign w:val="center"/>
                </w:tcPr>
                <w:p w14:paraId="1D35FF2C">
                  <w:pPr>
                    <w:spacing w:before="0" w:after="0" w:line="245" w:lineRule="auto"/>
                    <w:jc w:val="left"/>
                  </w:pPr>
                  <w:r>
                    <w:rPr>
                      <w:rFonts w:ascii="Aptos" w:hAnsi="Aptos" w:eastAsia="Aptos" w:cs="Aptos"/>
                      <w:b w:val="0"/>
                      <w:i w:val="0"/>
                      <w:color w:val="323232"/>
                      <w:sz w:val="14"/>
                    </w:rPr>
                    <w:t>50–80 kW</w:t>
                  </w:r>
                </w:p>
              </w:tc>
            </w:tr>
            <w:tr w14:paraId="7321E058">
              <w:trPr>
                <w:jc w:val="center"/>
              </w:trPr>
              <w:tc>
                <w:tcPr>
                  <w:tcW w:w="2376" w:type="dxa"/>
                  <w:shd w:val="clear" w:color="auto" w:fill="EEEEEE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  <w:vAlign w:val="center"/>
                </w:tcPr>
                <w:p w14:paraId="58176883">
                  <w:pPr>
                    <w:spacing w:before="0" w:after="0" w:line="245" w:lineRule="auto"/>
                    <w:jc w:val="left"/>
                  </w:pPr>
                  <w:r>
                    <w:rPr>
                      <w:rFonts w:ascii="Aptos" w:hAnsi="Aptos" w:eastAsia="Aptos" w:cs="Aptos"/>
                      <w:b/>
                      <w:i w:val="0"/>
                      <w:color w:val="414141"/>
                      <w:sz w:val="14"/>
                    </w:rPr>
                    <w:t>Target battery capacity</w:t>
                  </w:r>
                </w:p>
              </w:tc>
              <w:tc>
                <w:tcPr>
                  <w:tcW w:w="2664" w:type="dxa"/>
                  <w:shd w:val="clear" w:color="auto" w:fill="FFFFFF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  <w:vAlign w:val="center"/>
                </w:tcPr>
                <w:p w14:paraId="10D655AC">
                  <w:pPr>
                    <w:spacing w:before="0" w:after="0" w:line="245" w:lineRule="auto"/>
                    <w:jc w:val="left"/>
                  </w:pPr>
                  <w:r>
                    <w:rPr>
                      <w:rFonts w:ascii="Aptos" w:hAnsi="Aptos" w:eastAsia="Aptos" w:cs="Aptos"/>
                      <w:b w:val="0"/>
                      <w:i w:val="0"/>
                      <w:color w:val="323232"/>
                      <w:sz w:val="14"/>
                    </w:rPr>
                    <w:t>70–85 kWh</w:t>
                  </w:r>
                </w:p>
              </w:tc>
            </w:tr>
            <w:tr w14:paraId="0C7E5F36">
              <w:trPr>
                <w:jc w:val="center"/>
              </w:trPr>
              <w:tc>
                <w:tcPr>
                  <w:tcW w:w="2376" w:type="dxa"/>
                  <w:shd w:val="clear" w:color="auto" w:fill="EEEEEE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  <w:vAlign w:val="center"/>
                </w:tcPr>
                <w:p w14:paraId="3AA62A04">
                  <w:pPr>
                    <w:spacing w:before="0" w:after="0" w:line="245" w:lineRule="auto"/>
                    <w:jc w:val="left"/>
                  </w:pPr>
                  <w:r>
                    <w:rPr>
                      <w:rFonts w:ascii="Aptos" w:hAnsi="Aptos" w:eastAsia="Aptos" w:cs="Aptos"/>
                      <w:b/>
                      <w:i w:val="0"/>
                      <w:color w:val="414141"/>
                      <w:sz w:val="14"/>
                    </w:rPr>
                    <w:t>Target foiling cruise speed</w:t>
                  </w:r>
                </w:p>
              </w:tc>
              <w:tc>
                <w:tcPr>
                  <w:tcW w:w="2664" w:type="dxa"/>
                  <w:shd w:val="clear" w:color="auto" w:fill="FFFFFF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  <w:vAlign w:val="center"/>
                </w:tcPr>
                <w:p w14:paraId="40CC9DF3">
                  <w:pPr>
                    <w:spacing w:before="0" w:after="0" w:line="245" w:lineRule="auto"/>
                    <w:jc w:val="left"/>
                  </w:pPr>
                  <w:r>
                    <w:rPr>
                      <w:rFonts w:ascii="Aptos" w:hAnsi="Aptos" w:eastAsia="Aptos" w:cs="Aptos"/>
                      <w:b w:val="0"/>
                      <w:i w:val="0"/>
                      <w:color w:val="323232"/>
                      <w:sz w:val="14"/>
                    </w:rPr>
                    <w:t>20–22 knots</w:t>
                  </w:r>
                </w:p>
              </w:tc>
            </w:tr>
            <w:tr w14:paraId="41BE0500">
              <w:trPr>
                <w:jc w:val="center"/>
              </w:trPr>
              <w:tc>
                <w:tcPr>
                  <w:tcW w:w="2376" w:type="dxa"/>
                  <w:shd w:val="clear" w:color="auto" w:fill="EEEEEE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  <w:vAlign w:val="center"/>
                </w:tcPr>
                <w:p w14:paraId="7C182352">
                  <w:pPr>
                    <w:spacing w:before="0" w:after="0" w:line="245" w:lineRule="auto"/>
                    <w:jc w:val="left"/>
                  </w:pPr>
                  <w:r>
                    <w:rPr>
                      <w:rFonts w:ascii="Aptos" w:hAnsi="Aptos" w:eastAsia="Aptos" w:cs="Aptos"/>
                      <w:b/>
                      <w:i w:val="0"/>
                      <w:color w:val="414141"/>
                      <w:sz w:val="14"/>
                    </w:rPr>
                    <w:t>Target top speed</w:t>
                  </w:r>
                </w:p>
              </w:tc>
              <w:tc>
                <w:tcPr>
                  <w:tcW w:w="2664" w:type="dxa"/>
                  <w:shd w:val="clear" w:color="auto" w:fill="FFFFFF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  <w:vAlign w:val="center"/>
                </w:tcPr>
                <w:p w14:paraId="751100BB">
                  <w:pPr>
                    <w:spacing w:before="0" w:after="0" w:line="245" w:lineRule="auto"/>
                    <w:jc w:val="left"/>
                  </w:pPr>
                  <w:r>
                    <w:rPr>
                      <w:rFonts w:ascii="Aptos" w:hAnsi="Aptos" w:eastAsia="Aptos" w:cs="Aptos"/>
                      <w:b w:val="0"/>
                      <w:i w:val="0"/>
                      <w:color w:val="323232"/>
                      <w:sz w:val="14"/>
                    </w:rPr>
                    <w:t>27–30 knots</w:t>
                  </w:r>
                </w:p>
              </w:tc>
            </w:tr>
            <w:tr w14:paraId="55A1E7F0">
              <w:trPr>
                <w:jc w:val="center"/>
              </w:trPr>
              <w:tc>
                <w:tcPr>
                  <w:tcW w:w="2376" w:type="dxa"/>
                  <w:shd w:val="clear" w:color="auto" w:fill="EEEEEE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  <w:vAlign w:val="center"/>
                </w:tcPr>
                <w:p w14:paraId="0EFBAB00">
                  <w:pPr>
                    <w:spacing w:before="0" w:after="0" w:line="245" w:lineRule="auto"/>
                    <w:jc w:val="left"/>
                  </w:pPr>
                  <w:r>
                    <w:rPr>
                      <w:rFonts w:ascii="Aptos" w:hAnsi="Aptos" w:eastAsia="Aptos" w:cs="Aptos"/>
                      <w:b/>
                      <w:i w:val="0"/>
                      <w:color w:val="414141"/>
                      <w:sz w:val="14"/>
                    </w:rPr>
                    <w:t>Target range</w:t>
                  </w:r>
                </w:p>
              </w:tc>
              <w:tc>
                <w:tcPr>
                  <w:tcW w:w="2664" w:type="dxa"/>
                  <w:shd w:val="clear" w:color="auto" w:fill="FFFFFF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  <w:vAlign w:val="center"/>
                </w:tcPr>
                <w:p w14:paraId="7D6FD92C">
                  <w:pPr>
                    <w:spacing w:before="0" w:after="0" w:line="245" w:lineRule="auto"/>
                    <w:jc w:val="left"/>
                  </w:pPr>
                  <w:r>
                    <w:rPr>
                      <w:rFonts w:ascii="Aptos" w:hAnsi="Aptos" w:eastAsia="Aptos" w:cs="Aptos"/>
                      <w:b w:val="0"/>
                      <w:i w:val="0"/>
                      <w:color w:val="323232"/>
                      <w:sz w:val="14"/>
                    </w:rPr>
                    <w:t>45–60 nautical miles</w:t>
                  </w:r>
                </w:p>
              </w:tc>
            </w:tr>
            <w:tr w14:paraId="7D1BA60F">
              <w:trPr>
                <w:jc w:val="center"/>
              </w:trPr>
              <w:tc>
                <w:tcPr>
                  <w:tcW w:w="2376" w:type="dxa"/>
                  <w:shd w:val="clear" w:color="auto" w:fill="EEEEEE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  <w:vAlign w:val="center"/>
                </w:tcPr>
                <w:p w14:paraId="4512D2D8">
                  <w:pPr>
                    <w:spacing w:before="0" w:after="0" w:line="245" w:lineRule="auto"/>
                    <w:jc w:val="left"/>
                  </w:pPr>
                  <w:r>
                    <w:rPr>
                      <w:rFonts w:ascii="Aptos" w:hAnsi="Aptos" w:eastAsia="Aptos" w:cs="Aptos"/>
                      <w:b/>
                      <w:i w:val="0"/>
                      <w:color w:val="414141"/>
                      <w:sz w:val="14"/>
                    </w:rPr>
                    <w:t>AC charging</w:t>
                  </w:r>
                </w:p>
              </w:tc>
              <w:tc>
                <w:tcPr>
                  <w:tcW w:w="2664" w:type="dxa"/>
                  <w:shd w:val="clear" w:color="auto" w:fill="FFFFFF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  <w:vAlign w:val="center"/>
                </w:tcPr>
                <w:p w14:paraId="2002E609">
                  <w:pPr>
                    <w:spacing w:before="0" w:after="0" w:line="245" w:lineRule="auto"/>
                    <w:jc w:val="left"/>
                  </w:pPr>
                  <w:r>
                    <w:rPr>
                      <w:rFonts w:ascii="Aptos" w:hAnsi="Aptos" w:eastAsia="Aptos" w:cs="Aptos"/>
                      <w:b w:val="0"/>
                      <w:i w:val="0"/>
                      <w:color w:val="323232"/>
                      <w:sz w:val="14"/>
                    </w:rPr>
                    <w:t>11–22 kW</w:t>
                  </w:r>
                </w:p>
              </w:tc>
            </w:tr>
            <w:tr w14:paraId="26C1FC04">
              <w:trPr>
                <w:jc w:val="center"/>
              </w:trPr>
              <w:tc>
                <w:tcPr>
                  <w:tcW w:w="2376" w:type="dxa"/>
                  <w:shd w:val="clear" w:color="auto" w:fill="EEEEEE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  <w:vAlign w:val="center"/>
                </w:tcPr>
                <w:p w14:paraId="60A24069">
                  <w:pPr>
                    <w:spacing w:before="0" w:after="0" w:line="245" w:lineRule="auto"/>
                    <w:jc w:val="left"/>
                  </w:pPr>
                  <w:r>
                    <w:rPr>
                      <w:rFonts w:ascii="Aptos" w:hAnsi="Aptos" w:eastAsia="Aptos" w:cs="Aptos"/>
                      <w:b/>
                      <w:i w:val="0"/>
                      <w:color w:val="414141"/>
                      <w:sz w:val="14"/>
                    </w:rPr>
                    <w:t>DC fast charging</w:t>
                  </w:r>
                </w:p>
              </w:tc>
              <w:tc>
                <w:tcPr>
                  <w:tcW w:w="2664" w:type="dxa"/>
                  <w:shd w:val="clear" w:color="auto" w:fill="FFFFFF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  <w:vAlign w:val="center"/>
                </w:tcPr>
                <w:p w14:paraId="2460959C">
                  <w:pPr>
                    <w:spacing w:before="0" w:after="0" w:line="245" w:lineRule="auto"/>
                    <w:jc w:val="left"/>
                  </w:pPr>
                  <w:r>
                    <w:rPr>
                      <w:rFonts w:ascii="Aptos" w:hAnsi="Aptos" w:eastAsia="Aptos" w:cs="Aptos"/>
                      <w:b w:val="0"/>
                      <w:i w:val="0"/>
                      <w:color w:val="323232"/>
                      <w:sz w:val="14"/>
                    </w:rPr>
                    <w:t>To be confirmed during final engineering</w:t>
                  </w:r>
                </w:p>
              </w:tc>
            </w:tr>
            <w:tr w14:paraId="6AB3F96C">
              <w:trPr>
                <w:jc w:val="center"/>
              </w:trPr>
              <w:tc>
                <w:tcPr>
                  <w:tcW w:w="2376" w:type="dxa"/>
                  <w:shd w:val="clear" w:color="auto" w:fill="EEEEEE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  <w:vAlign w:val="center"/>
                </w:tcPr>
                <w:p w14:paraId="786010E3">
                  <w:pPr>
                    <w:spacing w:before="0" w:after="0" w:line="245" w:lineRule="auto"/>
                    <w:jc w:val="left"/>
                  </w:pPr>
                  <w:r>
                    <w:rPr>
                      <w:rFonts w:ascii="Aptos" w:hAnsi="Aptos" w:eastAsia="Aptos" w:cs="Aptos"/>
                      <w:b/>
                      <w:i w:val="0"/>
                      <w:color w:val="414141"/>
                      <w:sz w:val="14"/>
                    </w:rPr>
                    <w:t>Direct emissions underway</w:t>
                  </w:r>
                </w:p>
              </w:tc>
              <w:tc>
                <w:tcPr>
                  <w:tcW w:w="2664" w:type="dxa"/>
                  <w:shd w:val="clear" w:color="auto" w:fill="FFFFFF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  <w:vAlign w:val="center"/>
                </w:tcPr>
                <w:p w14:paraId="4C128A8F">
                  <w:pPr>
                    <w:spacing w:before="0" w:after="0" w:line="245" w:lineRule="auto"/>
                    <w:jc w:val="left"/>
                  </w:pPr>
                  <w:r>
                    <w:rPr>
                      <w:rFonts w:ascii="Aptos" w:hAnsi="Aptos" w:eastAsia="Aptos" w:cs="Aptos"/>
                      <w:b w:val="0"/>
                      <w:i w:val="0"/>
                      <w:color w:val="323232"/>
                      <w:sz w:val="14"/>
                    </w:rPr>
                    <w:t>0</w:t>
                  </w:r>
                </w:p>
              </w:tc>
            </w:tr>
          </w:tbl>
          <w:p w14:paraId="7DC83253"/>
        </w:tc>
      </w:tr>
    </w:tbl>
    <w:p w14:paraId="6B8B5C30">
      <w:pPr>
        <w:spacing w:before="80" w:after="80" w:line="240" w:lineRule="auto"/>
        <w:jc w:val="left"/>
      </w:pPr>
      <w:r>
        <w:rPr>
          <w:rFonts w:ascii="Aptos" w:hAnsi="Aptos" w:eastAsia="Aptos" w:cs="Aptos"/>
          <w:b/>
          <w:i w:val="0"/>
          <w:color w:val="A01419"/>
          <w:sz w:val="18"/>
        </w:rPr>
        <w:t>ARCHITECTURE &amp; ON-WATER EXPERIENCE</w:t>
      </w:r>
    </w:p>
    <w:tbl>
      <w:tblPr>
        <w:tblStyle w:val="1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90"/>
        <w:gridCol w:w="3490"/>
        <w:gridCol w:w="3490"/>
      </w:tblGrid>
      <w:tr w14:paraId="1AC2CF1B">
        <w:trPr>
          <w:jc w:val="center"/>
        </w:trPr>
        <w:tc>
          <w:tcPr>
            <w:tcW w:w="3490" w:type="dxa"/>
            <w:shd w:val="clear" w:color="auto" w:fill="171717"/>
            <w:tcMar>
              <w:top w:w="100" w:type="dxa"/>
              <w:left w:w="90" w:type="dxa"/>
              <w:bottom w:w="95" w:type="dxa"/>
              <w:right w:w="90" w:type="dxa"/>
            </w:tcMar>
            <w:vAlign w:val="center"/>
          </w:tcPr>
          <w:p w14:paraId="4FC88BAA">
            <w:pPr>
              <w:spacing w:before="0" w:after="100" w:line="240" w:lineRule="auto"/>
              <w:jc w:val="center"/>
            </w:pPr>
            <w:r>
              <w:rPr>
                <w:rFonts w:ascii="Aptos" w:hAnsi="Aptos" w:eastAsia="Aptos" w:cs="Aptos"/>
                <w:b/>
                <w:i w:val="0"/>
                <w:color w:val="FFFFFF"/>
                <w:sz w:val="18"/>
              </w:rPr>
              <w:t>HYDROFOIL</w:t>
            </w:r>
          </w:p>
          <w:p w14:paraId="6ED2820F">
            <w:pPr>
              <w:spacing w:before="0" w:after="0" w:line="252" w:lineRule="auto"/>
              <w:jc w:val="center"/>
            </w:pPr>
            <w:r>
              <w:rPr>
                <w:rFonts w:ascii="Aptos" w:hAnsi="Aptos" w:eastAsia="Aptos" w:cs="Aptos"/>
                <w:b w:val="0"/>
                <w:i w:val="0"/>
                <w:color w:val="E1E1E1"/>
                <w:sz w:val="13"/>
              </w:rPr>
              <w:t>Reduced wetted area and drag at cruising speed, targeting a low wake and improved efficiency.</w:t>
            </w:r>
          </w:p>
        </w:tc>
        <w:tc>
          <w:tcPr>
            <w:tcW w:w="3490" w:type="dxa"/>
            <w:shd w:val="clear" w:color="auto" w:fill="171717"/>
            <w:tcMar>
              <w:top w:w="100" w:type="dxa"/>
              <w:left w:w="90" w:type="dxa"/>
              <w:bottom w:w="95" w:type="dxa"/>
              <w:right w:w="90" w:type="dxa"/>
            </w:tcMar>
            <w:vAlign w:val="center"/>
          </w:tcPr>
          <w:p w14:paraId="54B7763D">
            <w:pPr>
              <w:spacing w:before="0" w:after="100" w:line="240" w:lineRule="auto"/>
              <w:jc w:val="center"/>
            </w:pPr>
            <w:r>
              <w:rPr>
                <w:rFonts w:ascii="Aptos" w:hAnsi="Aptos" w:eastAsia="Aptos" w:cs="Aptos"/>
                <w:b/>
                <w:i w:val="0"/>
                <w:color w:val="FFFFFF"/>
                <w:sz w:val="18"/>
              </w:rPr>
              <w:t>ELECTRIC</w:t>
            </w:r>
          </w:p>
          <w:p w14:paraId="4B504A03">
            <w:pPr>
              <w:spacing w:before="0" w:after="0" w:line="252" w:lineRule="auto"/>
              <w:jc w:val="center"/>
            </w:pPr>
            <w:r>
              <w:rPr>
                <w:rFonts w:ascii="Aptos" w:hAnsi="Aptos" w:eastAsia="Aptos" w:cs="Aptos"/>
                <w:b w:val="0"/>
                <w:i w:val="0"/>
                <w:color w:val="E1E1E1"/>
                <w:sz w:val="13"/>
              </w:rPr>
              <w:t>Quiet propulsion, instant torque and zero direct emissions while underway.</w:t>
            </w:r>
          </w:p>
        </w:tc>
        <w:tc>
          <w:tcPr>
            <w:tcW w:w="3490" w:type="dxa"/>
            <w:shd w:val="clear" w:color="auto" w:fill="171717"/>
            <w:tcMar>
              <w:top w:w="100" w:type="dxa"/>
              <w:left w:w="90" w:type="dxa"/>
              <w:bottom w:w="95" w:type="dxa"/>
              <w:right w:w="90" w:type="dxa"/>
            </w:tcMar>
            <w:vAlign w:val="center"/>
          </w:tcPr>
          <w:p w14:paraId="6327D429">
            <w:pPr>
              <w:spacing w:before="0" w:after="100" w:line="240" w:lineRule="auto"/>
              <w:jc w:val="center"/>
            </w:pPr>
            <w:r>
              <w:rPr>
                <w:rFonts w:ascii="Aptos" w:hAnsi="Aptos" w:eastAsia="Aptos" w:cs="Aptos"/>
                <w:b/>
                <w:i w:val="0"/>
                <w:color w:val="FFFFFF"/>
                <w:sz w:val="18"/>
              </w:rPr>
              <w:t>PREMIUM</w:t>
            </w:r>
          </w:p>
          <w:p w14:paraId="27260745">
            <w:pPr>
              <w:spacing w:before="0" w:after="0" w:line="252" w:lineRule="auto"/>
              <w:jc w:val="center"/>
            </w:pPr>
            <w:r>
              <w:rPr>
                <w:rFonts w:ascii="Aptos" w:hAnsi="Aptos" w:eastAsia="Aptos" w:cs="Aptos"/>
                <w:b w:val="0"/>
                <w:i w:val="0"/>
                <w:color w:val="E1E1E1"/>
                <w:sz w:val="13"/>
              </w:rPr>
              <w:t>Sports-runabout architecture, composite materials and luxury positioning for Dubai, Monaco, Miami, Ibiza and the French Riviera.</w:t>
            </w:r>
          </w:p>
        </w:tc>
      </w:tr>
    </w:tbl>
    <w:p w14:paraId="7B81A473">
      <w:pPr>
        <w:spacing w:before="100" w:after="40" w:line="240" w:lineRule="auto"/>
        <w:jc w:val="center"/>
      </w:pPr>
      <w:r>
        <w:rPr>
          <w:rFonts w:ascii="Aptos" w:hAnsi="Aptos" w:eastAsia="Aptos" w:cs="Aptos"/>
          <w:b/>
          <w:i w:val="0"/>
          <w:color w:val="A01419"/>
          <w:sz w:val="18"/>
        </w:rPr>
        <w:t>LESSINGER MOTORBOATS  •  DUBAI</w:t>
      </w:r>
    </w:p>
    <w:p w14:paraId="3FC716F2">
      <w:pPr>
        <w:spacing w:before="20" w:after="0" w:line="240" w:lineRule="auto"/>
        <w:jc w:val="both"/>
      </w:pPr>
      <w:r>
        <w:rPr>
          <w:rFonts w:ascii="Aptos" w:hAnsi="Aptos" w:eastAsia="Aptos" w:cs="Aptos"/>
          <w:b/>
          <w:i w:val="0"/>
          <w:color w:val="5F5F5F"/>
          <w:sz w:val="12"/>
        </w:rPr>
        <w:t xml:space="preserve">TECHNICAL NOTE — </w:t>
      </w:r>
      <w:r>
        <w:rPr>
          <w:rFonts w:ascii="Aptos" w:hAnsi="Aptos" w:eastAsia="Aptos" w:cs="Aptos"/>
          <w:b w:val="0"/>
          <w:i w:val="0"/>
          <w:color w:val="5F5F5F"/>
          <w:sz w:val="12"/>
        </w:rPr>
        <w:t>Secondary dimensions, displacement, foil geometry, power, battery capacity, speeds, range and charging characteristics are development targets. They must be validated through naval architecture, hydrodynamic/CFD analysis, prototype testing, electrical integration and certification before being presented as contractual or certified performance figures.</w:t>
      </w:r>
    </w:p>
    <w:sectPr>
      <w:footerReference r:id="rId5" w:type="default"/>
      <w:pgSz w:w="11906" w:h="16838"/>
      <w:pgMar w:top="547" w:right="720" w:bottom="547" w:left="72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SimHei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苹方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ＭＳ 明朝">
    <w:altName w:val="Hiragino Sans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ＭＳ ゴシック">
    <w:altName w:val="Hiragino Sans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Symbol">
    <w:altName w:val="Kingsoft Sign"/>
    <w:panose1 w:val="00000000000000000000"/>
    <w:charset w:val="02"/>
    <w:family w:val="auto"/>
    <w:pitch w:val="default"/>
    <w:sig w:usb0="00000000" w:usb1="00000000" w:usb2="00000000" w:usb3="00000000" w:csb0="80000000" w:csb1="00000000"/>
  </w:font>
  <w:font w:name="Courier">
    <w:altName w:val="苹方-简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Aptos Display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ＭＳ ゴシック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C0439D">
    <w:pPr>
      <w:pStyle w:val="18"/>
      <w:spacing w:before="0" w:after="0" w:line="240" w:lineRule="auto"/>
      <w:jc w:val="center"/>
    </w:pPr>
    <w:r>
      <w:rPr>
        <w:rFonts w:ascii="Aptos" w:hAnsi="Aptos" w:eastAsia="Aptos" w:cs="Aptos"/>
        <w:b w:val="0"/>
        <w:i w:val="0"/>
        <w:color w:val="787878"/>
        <w:sz w:val="11"/>
      </w:rPr>
      <w:t xml:space="preserve">  •  Project basis: LESSINGER Racing Foil / Motorboat file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31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30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25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4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29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23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9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FF7FB4F"/>
    <w:rsid w:val="6785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ptos" w:hAnsi="Aptos" w:eastAsiaTheme="minorEastAsia" w:cstheme="minorBidi"/>
      <w:color w:val="232323"/>
      <w:sz w:val="16"/>
      <w:szCs w:val="22"/>
      <w:lang w:val="en-US" w:eastAsia="en-US" w:bidi="ar-SA"/>
    </w:rPr>
  </w:style>
  <w:style w:type="paragraph" w:styleId="2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"/>
    <w:basedOn w:val="1"/>
    <w:link w:val="144"/>
    <w:unhideWhenUsed/>
    <w:uiPriority w:val="99"/>
    <w:pPr>
      <w:spacing w:after="120"/>
    </w:pPr>
  </w:style>
  <w:style w:type="paragraph" w:styleId="14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15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6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styleId="17">
    <w:name w:val="Emphasis"/>
    <w:basedOn w:val="11"/>
    <w:qFormat/>
    <w:uiPriority w:val="20"/>
    <w:rPr>
      <w:i/>
      <w:iCs/>
    </w:rPr>
  </w:style>
  <w:style w:type="paragraph" w:styleId="18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9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0">
    <w:name w:val="List"/>
    <w:basedOn w:val="1"/>
    <w:unhideWhenUsed/>
    <w:uiPriority w:val="99"/>
    <w:pPr>
      <w:ind w:left="360" w:hanging="360"/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3"/>
    <w:basedOn w:val="1"/>
    <w:unhideWhenUsed/>
    <w:uiPriority w:val="99"/>
    <w:pPr>
      <w:ind w:left="1080" w:hanging="360"/>
      <w:contextualSpacing/>
    </w:pPr>
  </w:style>
  <w:style w:type="paragraph" w:styleId="23">
    <w:name w:val="List Bullet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24">
    <w:name w:val="List Bullet 2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25">
    <w:name w:val="List Bullet 3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26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7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28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29">
    <w:name w:val="List Number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30">
    <w:name w:val="List Number 2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31">
    <w:name w:val="List Number 3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3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character" w:styleId="33">
    <w:name w:val="Strong"/>
    <w:basedOn w:val="11"/>
    <w:qFormat/>
    <w:uiPriority w:val="22"/>
    <w:rPr>
      <w:b/>
      <w:bCs/>
    </w:rPr>
  </w:style>
  <w:style w:type="paragraph" w:styleId="34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35">
    <w:name w:val="Table Grid"/>
    <w:basedOn w:val="1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7">
    <w:name w:val="Light Shading"/>
    <w:basedOn w:val="1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8">
    <w:name w:val="Light Shading Accent 1"/>
    <w:basedOn w:val="1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9">
    <w:name w:val="Light Shading Accent 2"/>
    <w:basedOn w:val="1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0">
    <w:name w:val="Light Shading Accent 3"/>
    <w:basedOn w:val="1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1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2">
    <w:name w:val="Light Shading Accent 5"/>
    <w:basedOn w:val="1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3">
    <w:name w:val="Light Shading Accent 6"/>
    <w:basedOn w:val="1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4">
    <w:name w:val="Light List"/>
    <w:basedOn w:val="1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5">
    <w:name w:val="Light List Accent 1"/>
    <w:basedOn w:val="1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6">
    <w:name w:val="Light List Accent 2"/>
    <w:basedOn w:val="1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7">
    <w:name w:val="Light List Accent 3"/>
    <w:basedOn w:val="1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8">
    <w:name w:val="Light List Accent 4"/>
    <w:basedOn w:val="1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9">
    <w:name w:val="Light List Accent 5"/>
    <w:basedOn w:val="1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0">
    <w:name w:val="Light List Accent 6"/>
    <w:basedOn w:val="1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1">
    <w:name w:val="Light Grid"/>
    <w:basedOn w:val="1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2">
    <w:name w:val="Light Grid Accent 1"/>
    <w:basedOn w:val="1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3">
    <w:name w:val="Light Grid Accent 2"/>
    <w:basedOn w:val="1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4">
    <w:name w:val="Light Grid Accent 3"/>
    <w:basedOn w:val="1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5">
    <w:name w:val="Light Grid Accent 4"/>
    <w:basedOn w:val="1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6">
    <w:name w:val="Light Grid Accent 5"/>
    <w:basedOn w:val="1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7">
    <w:name w:val="Light Grid Accent 6"/>
    <w:basedOn w:val="1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8">
    <w:name w:val="Medium Shading 1"/>
    <w:basedOn w:val="1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1"/>
    <w:basedOn w:val="1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2"/>
    <w:basedOn w:val="1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3"/>
    <w:basedOn w:val="1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4"/>
    <w:basedOn w:val="1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5"/>
    <w:basedOn w:val="1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1 Accent 6"/>
    <w:basedOn w:val="1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5">
    <w:name w:val="Medium Shading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1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3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4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5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6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Lis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3">
    <w:name w:val="Medium List 1 Accen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4">
    <w:name w:val="Medium List 1 Accent 2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5">
    <w:name w:val="Medium List 1 Accent 3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6">
    <w:name w:val="Medium List 1 Accent 4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7">
    <w:name w:val="Medium List 1 Accent 5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8">
    <w:name w:val="Medium List 1 Accent 6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9">
    <w:name w:val="Medium Lis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1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3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4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5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List 2 Accent 6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6">
    <w:name w:val="Medium Grid 1"/>
    <w:basedOn w:val="1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7">
    <w:name w:val="Medium Grid 1 Accent 1"/>
    <w:basedOn w:val="1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8">
    <w:name w:val="Medium Grid 1 Accent 2"/>
    <w:basedOn w:val="1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9">
    <w:name w:val="Medium Grid 1 Accent 3"/>
    <w:basedOn w:val="1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90">
    <w:name w:val="Medium Grid 1 Accent 4"/>
    <w:basedOn w:val="1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1">
    <w:name w:val="Medium Grid 1 Accent 5"/>
    <w:basedOn w:val="1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2">
    <w:name w:val="Medium Grid 1 Accent 6"/>
    <w:basedOn w:val="1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3">
    <w:name w:val="Medium Grid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1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3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4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5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2 Accent 6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1">
    <w:name w:val="Medium Grid 3 Accent 1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2">
    <w:name w:val="Medium Grid 3 Accent 2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7">
    <w:name w:val="Dark List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8">
    <w:name w:val="Dark List Accent 1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9">
    <w:name w:val="Dark List Accent 2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0">
    <w:name w:val="Dark List Accent 3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1">
    <w:name w:val="Dark List Accent 4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2">
    <w:name w:val="Dark List Accent 5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3">
    <w:name w:val="Dark List Accent 6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4">
    <w:name w:val="Colorful Shading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1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2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3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8">
    <w:name w:val="Colorful Shading Accent 4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5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6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List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2">
    <w:name w:val="Colorful List Accent 1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3">
    <w:name w:val="Colorful List Accent 2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4">
    <w:name w:val="Colorful List Accent 3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5">
    <w:name w:val="Colorful List Accent 4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6">
    <w:name w:val="Colorful List Accent 5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7">
    <w:name w:val="Colorful List Accent 6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8">
    <w:name w:val="Colorful Grid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9">
    <w:name w:val="Colorful Grid Accent 1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30">
    <w:name w:val="Colorful Grid Accent 2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1">
    <w:name w:val="Colorful Grid Accent 3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2">
    <w:name w:val="Colorful Grid Accent 4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3">
    <w:name w:val="Colorful Grid Accent 5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4">
    <w:name w:val="Colorful Grid Accent 6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135">
    <w:name w:val="Header Char"/>
    <w:basedOn w:val="11"/>
    <w:link w:val="19"/>
    <w:uiPriority w:val="99"/>
  </w:style>
  <w:style w:type="character" w:customStyle="1" w:styleId="136">
    <w:name w:val="Footer Char"/>
    <w:basedOn w:val="11"/>
    <w:link w:val="18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1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1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1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1"/>
    <w:link w:val="36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1"/>
    <w:link w:val="34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1"/>
    <w:link w:val="13"/>
    <w:uiPriority w:val="99"/>
  </w:style>
  <w:style w:type="character" w:customStyle="1" w:styleId="145">
    <w:name w:val="Body Text 2 Char"/>
    <w:basedOn w:val="11"/>
    <w:link w:val="14"/>
    <w:uiPriority w:val="99"/>
  </w:style>
  <w:style w:type="character" w:customStyle="1" w:styleId="146">
    <w:name w:val="Body Text 3 Char"/>
    <w:basedOn w:val="11"/>
    <w:link w:val="15"/>
    <w:uiPriority w:val="99"/>
    <w:rPr>
      <w:sz w:val="16"/>
      <w:szCs w:val="16"/>
    </w:rPr>
  </w:style>
  <w:style w:type="character" w:customStyle="1" w:styleId="147">
    <w:name w:val="Macro Text Char"/>
    <w:basedOn w:val="11"/>
    <w:link w:val="3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1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1"/>
    <w:link w:val="5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1"/>
    <w:link w:val="6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1"/>
    <w:link w:val="7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1"/>
    <w:link w:val="8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1"/>
    <w:link w:val="9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1"/>
    <w:link w:val="10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1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2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tyleName="APA" SelectedStyle="/APA.XSL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Office_12.1.26050.26050_F1E327BC-269C-435d-A152-05C5408002CA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2013-12-24T01:15:00Z</dcterms:created>
  <dc:creator>LESSINGER</dc:creator>
  <dc:description>generated by python-docx</dc:description>
  <cp:lastModifiedBy>WPS_1785837385</cp:lastModifiedBy>
  <dcterms:modified xsi:type="dcterms:W3CDTF">2026-08-20T09:51:02Z</dcterms:modified>
  <dc:title>LESSINGER Racing Motorboat 30 – Technical Sheet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1033-12.1.26050.26050</vt:lpwstr>
  </property>
  <property fmtid="{D5CDD505-2E9C-101B-9397-08002B2CF9AE}" pid="3" name="ICV">
    <vt:lpwstr>31D2C75B4F442692E6B1866A895CF14C_43</vt:lpwstr>
  </property>
</Properties>
</file>