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9D049">
      <w:pPr>
        <w:spacing w:before="0" w:after="20" w:line="240" w:lineRule="auto"/>
        <w:jc w:val="center"/>
      </w:pPr>
      <w:r>
        <w:rPr>
          <w:rFonts w:ascii="Aptos Display" w:hAnsi="Aptos Display" w:eastAsia="Aptos Display" w:cs="Aptos Display"/>
          <w:b/>
          <w:i w:val="0"/>
          <w:color w:val="5F5F5F"/>
          <w:sz w:val="52"/>
        </w:rPr>
        <w:t>LESSINGER</w:t>
      </w:r>
    </w:p>
    <w:p w14:paraId="24B14878">
      <w:pPr>
        <w:spacing w:before="0" w:after="60" w:line="240" w:lineRule="auto"/>
        <w:jc w:val="center"/>
      </w:pPr>
      <w:bookmarkStart w:id="0" w:name="_GoBack"/>
      <w:bookmarkEnd w:id="0"/>
      <w:r>
        <w:rPr>
          <w:rFonts w:ascii="Aptos Display" w:hAnsi="Aptos Display" w:eastAsia="Aptos Display" w:cs="Aptos Display"/>
          <w:b/>
          <w:i w:val="0"/>
          <w:color w:val="A01419"/>
          <w:sz w:val="31"/>
        </w:rPr>
        <w:t>RACING MOTORBOAT 30</w:t>
      </w:r>
    </w:p>
    <w:p w14:paraId="5FAF6DCB">
      <w:pPr>
        <w:bidi/>
        <w:spacing w:before="0" w:after="120" w:line="240" w:lineRule="auto"/>
        <w:jc w:val="center"/>
      </w:pPr>
      <w:r>
        <w:rPr>
          <w:rFonts w:ascii="Arial" w:hAnsi="Arial" w:eastAsia="Arial" w:cs="Arial"/>
          <w:b/>
          <w:i w:val="0"/>
          <w:color w:val="5F5F5F"/>
          <w:sz w:val="18"/>
          <w:rtl/>
        </w:rPr>
        <w:t>قارب كهربائي فاخر مزوّد بأجنحة مائية  |  ورقة التطوير الفني</w:t>
      </w:r>
    </w:p>
    <w:tbl>
      <w:tblPr>
        <w:tblStyle w:val="12"/>
        <w:tblW w:w="0" w:type="auto"/>
        <w:jc w:val="center"/>
        <w:tblLayout w:type="fixed"/>
        <w:tblCellMar>
          <w:top w:w="0" w:type="dxa"/>
          <w:left w:w="108" w:type="dxa"/>
          <w:bottom w:w="0" w:type="dxa"/>
          <w:right w:w="108" w:type="dxa"/>
        </w:tblCellMar>
      </w:tblPr>
      <w:tblGrid>
        <w:gridCol w:w="3490"/>
        <w:gridCol w:w="3490"/>
        <w:gridCol w:w="3490"/>
      </w:tblGrid>
      <w:tr w14:paraId="498BF577">
        <w:trPr>
          <w:jc w:val="center"/>
        </w:trPr>
        <w:tc>
          <w:tcPr>
            <w:tcW w:w="3384" w:type="dxa"/>
            <w:shd w:val="clear" w:color="auto" w:fill="151515"/>
            <w:tcMar>
              <w:top w:w="110" w:type="dxa"/>
              <w:left w:w="80" w:type="dxa"/>
              <w:bottom w:w="105" w:type="dxa"/>
              <w:right w:w="80" w:type="dxa"/>
            </w:tcMar>
            <w:vAlign w:val="center"/>
          </w:tcPr>
          <w:p w14:paraId="30977BA8">
            <w:pPr>
              <w:bidi/>
              <w:spacing w:before="0" w:after="80" w:line="240" w:lineRule="auto"/>
              <w:jc w:val="center"/>
            </w:pPr>
            <w:r>
              <w:rPr>
                <w:rFonts w:ascii="Arial" w:hAnsi="Arial" w:eastAsia="Arial" w:cs="Arial"/>
                <w:b/>
                <w:i w:val="0"/>
                <w:color w:val="FFFFFF"/>
                <w:sz w:val="24"/>
                <w:rtl/>
              </w:rPr>
              <w:t>من 27 إلى 30 عقدة</w:t>
            </w:r>
          </w:p>
          <w:p w14:paraId="2C467C3E">
            <w:pPr>
              <w:bidi/>
              <w:spacing w:before="0" w:after="0" w:line="240" w:lineRule="auto"/>
              <w:jc w:val="center"/>
            </w:pPr>
            <w:r>
              <w:rPr>
                <w:rFonts w:ascii="Arial" w:hAnsi="Arial" w:eastAsia="Arial" w:cs="Arial"/>
                <w:b/>
                <w:i w:val="0"/>
                <w:color w:val="BEBEBE"/>
                <w:sz w:val="16"/>
                <w:rtl/>
              </w:rPr>
              <w:t>السرعة القصوى المستهدفة</w:t>
            </w:r>
          </w:p>
        </w:tc>
        <w:tc>
          <w:tcPr>
            <w:tcW w:w="3384" w:type="dxa"/>
            <w:shd w:val="clear" w:color="auto" w:fill="151515"/>
            <w:tcMar>
              <w:top w:w="110" w:type="dxa"/>
              <w:left w:w="80" w:type="dxa"/>
              <w:bottom w:w="105" w:type="dxa"/>
              <w:right w:w="80" w:type="dxa"/>
            </w:tcMar>
            <w:vAlign w:val="center"/>
          </w:tcPr>
          <w:p w14:paraId="515E739A">
            <w:pPr>
              <w:bidi/>
              <w:spacing w:before="0" w:after="80" w:line="240" w:lineRule="auto"/>
              <w:jc w:val="center"/>
            </w:pPr>
            <w:r>
              <w:rPr>
                <w:rFonts w:ascii="Arial" w:hAnsi="Arial" w:eastAsia="Arial" w:cs="Arial"/>
                <w:b/>
                <w:i w:val="0"/>
                <w:color w:val="FFFFFF"/>
                <w:sz w:val="24"/>
                <w:rtl/>
              </w:rPr>
              <w:t>كهربائي 100٪</w:t>
            </w:r>
          </w:p>
          <w:p w14:paraId="219C9A3C">
            <w:pPr>
              <w:bidi/>
              <w:spacing w:before="0" w:after="0" w:line="240" w:lineRule="auto"/>
              <w:jc w:val="center"/>
            </w:pPr>
            <w:r>
              <w:rPr>
                <w:rFonts w:ascii="Arial" w:hAnsi="Arial" w:eastAsia="Arial" w:cs="Arial"/>
                <w:b/>
                <w:i w:val="0"/>
                <w:color w:val="BEBEBE"/>
                <w:sz w:val="16"/>
                <w:rtl/>
              </w:rPr>
              <w:t>نظام الدفع</w:t>
            </w:r>
          </w:p>
        </w:tc>
        <w:tc>
          <w:tcPr>
            <w:tcW w:w="3384" w:type="dxa"/>
            <w:shd w:val="clear" w:color="auto" w:fill="151515"/>
            <w:tcMar>
              <w:top w:w="110" w:type="dxa"/>
              <w:left w:w="80" w:type="dxa"/>
              <w:bottom w:w="105" w:type="dxa"/>
              <w:right w:w="80" w:type="dxa"/>
            </w:tcMar>
            <w:vAlign w:val="center"/>
          </w:tcPr>
          <w:p w14:paraId="4542E710">
            <w:pPr>
              <w:bidi/>
              <w:spacing w:before="0" w:after="80" w:line="240" w:lineRule="auto"/>
              <w:jc w:val="center"/>
            </w:pPr>
            <w:r>
              <w:rPr>
                <w:rFonts w:ascii="Arial" w:hAnsi="Arial" w:eastAsia="Arial" w:cs="Arial"/>
                <w:b/>
                <w:i w:val="0"/>
                <w:color w:val="FFFFFF"/>
                <w:sz w:val="24"/>
                <w:rtl/>
              </w:rPr>
              <w:t>30 قدماً / 9.14 م</w:t>
            </w:r>
          </w:p>
          <w:p w14:paraId="1E1AB1FC">
            <w:pPr>
              <w:bidi/>
              <w:spacing w:before="0" w:after="0" w:line="240" w:lineRule="auto"/>
              <w:jc w:val="center"/>
            </w:pPr>
            <w:r>
              <w:rPr>
                <w:rFonts w:ascii="Arial" w:hAnsi="Arial" w:eastAsia="Arial" w:cs="Arial"/>
                <w:b/>
                <w:i w:val="0"/>
                <w:color w:val="BEBEBE"/>
                <w:sz w:val="16"/>
                <w:rtl/>
              </w:rPr>
              <w:t>الطول الإجمالي</w:t>
            </w:r>
          </w:p>
        </w:tc>
      </w:tr>
    </w:tbl>
    <w:p w14:paraId="28759558">
      <w:pPr>
        <w:bidi/>
        <w:spacing w:before="100" w:after="100" w:line="252" w:lineRule="auto"/>
        <w:jc w:val="center"/>
      </w:pPr>
      <w:r>
        <w:rPr>
          <w:rFonts w:ascii="Arial" w:hAnsi="Arial" w:eastAsia="Arial" w:cs="Arial"/>
          <w:b w:val="0"/>
          <w:i w:val="0"/>
          <w:color w:val="373737"/>
          <w:sz w:val="19"/>
          <w:rtl/>
        </w:rPr>
        <w:t>قارب راناباوت كهربائي فاخر مزوّد بأجنحة مائية، طُوّر للجمع بين الأداء والهدوء والكفاءة الهيدروديناميكية وهوية علامة تجارية متميزة.</w:t>
      </w:r>
    </w:p>
    <w:p w14:paraId="347FF204">
      <w:pPr>
        <w:bidi/>
        <w:spacing w:before="40" w:after="80" w:line="240" w:lineRule="auto"/>
        <w:jc w:val="right"/>
      </w:pPr>
      <w:r>
        <w:rPr>
          <w:rFonts w:ascii="Arial" w:hAnsi="Arial" w:eastAsia="Arial" w:cs="Arial"/>
          <w:b/>
          <w:i w:val="0"/>
          <w:color w:val="A01419"/>
          <w:sz w:val="20"/>
          <w:rtl/>
        </w:rPr>
        <w:t>المواصفات الفنية</w:t>
      </w:r>
    </w:p>
    <w:tbl>
      <w:tblPr>
        <w:tblStyle w:val="12"/>
        <w:tblW w:w="0" w:type="auto"/>
        <w:jc w:val="center"/>
        <w:tblLayout w:type="fixed"/>
        <w:tblCellMar>
          <w:top w:w="0" w:type="dxa"/>
          <w:left w:w="108" w:type="dxa"/>
          <w:bottom w:w="0" w:type="dxa"/>
          <w:right w:w="108" w:type="dxa"/>
        </w:tblCellMar>
      </w:tblPr>
      <w:tblGrid>
        <w:gridCol w:w="5234"/>
        <w:gridCol w:w="5234"/>
      </w:tblGrid>
      <w:tr w14:paraId="302E255E">
        <w:trPr>
          <w:jc w:val="center"/>
        </w:trPr>
        <w:tc>
          <w:tcPr>
            <w:tcW w:w="5112" w:type="dxa"/>
            <w:tcMar>
              <w:top w:w="0" w:type="dxa"/>
              <w:left w:w="0" w:type="dxa"/>
              <w:bottom w:w="0" w:type="dxa"/>
              <w:right w:w="0" w:type="dxa"/>
            </w:tcMar>
          </w:tcPr>
          <w:p w14:paraId="7A5EACE7"/>
          <w:tbl>
            <w:tblPr>
              <w:tblStyle w:val="12"/>
              <w:tblW w:w="0" w:type="auto"/>
              <w:jc w:val="center"/>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Layout w:type="fixed"/>
              <w:tblCellMar>
                <w:top w:w="0" w:type="dxa"/>
                <w:left w:w="108" w:type="dxa"/>
                <w:bottom w:w="0" w:type="dxa"/>
                <w:right w:w="108" w:type="dxa"/>
              </w:tblCellMar>
            </w:tblPr>
            <w:tblGrid>
              <w:gridCol w:w="2556"/>
              <w:gridCol w:w="2556"/>
            </w:tblGrid>
            <w:tr w14:paraId="167250DD">
              <w:trPr>
                <w:jc w:val="center"/>
              </w:trPr>
              <w:tc>
                <w:tcPr>
                  <w:tcW w:w="2376" w:type="dxa"/>
                  <w:shd w:val="clear" w:color="auto" w:fill="FFFFFF"/>
                  <w:tcMar>
                    <w:top w:w="70" w:type="dxa"/>
                    <w:left w:w="90" w:type="dxa"/>
                    <w:bottom w:w="70" w:type="dxa"/>
                    <w:right w:w="90" w:type="dxa"/>
                  </w:tcMar>
                  <w:vAlign w:val="center"/>
                </w:tcPr>
                <w:p w14:paraId="2BC9DDF3">
                  <w:pPr>
                    <w:bidi/>
                    <w:spacing w:before="0" w:after="0" w:line="252" w:lineRule="auto"/>
                    <w:jc w:val="right"/>
                  </w:pPr>
                  <w:r>
                    <w:rPr>
                      <w:rFonts w:ascii="Arial" w:hAnsi="Arial" w:eastAsia="Arial" w:cs="Arial"/>
                      <w:b w:val="0"/>
                      <w:i w:val="0"/>
                      <w:color w:val="323232"/>
                      <w:sz w:val="15"/>
                      <w:rtl/>
                    </w:rPr>
                    <w:t>من 50 إلى 80 كيلوواط</w:t>
                  </w:r>
                </w:p>
              </w:tc>
              <w:tc>
                <w:tcPr>
                  <w:tcW w:w="2664" w:type="dxa"/>
                  <w:shd w:val="clear" w:color="auto" w:fill="EEEEEE"/>
                  <w:tcMar>
                    <w:top w:w="70" w:type="dxa"/>
                    <w:left w:w="90" w:type="dxa"/>
                    <w:bottom w:w="70" w:type="dxa"/>
                    <w:right w:w="90" w:type="dxa"/>
                  </w:tcMar>
                  <w:vAlign w:val="center"/>
                </w:tcPr>
                <w:p w14:paraId="68148AFE">
                  <w:pPr>
                    <w:bidi/>
                    <w:spacing w:before="0" w:after="0" w:line="252" w:lineRule="auto"/>
                    <w:jc w:val="right"/>
                  </w:pPr>
                  <w:r>
                    <w:rPr>
                      <w:rFonts w:ascii="Arial" w:hAnsi="Arial" w:eastAsia="Arial" w:cs="Arial"/>
                      <w:b/>
                      <w:i w:val="0"/>
                      <w:color w:val="414141"/>
                      <w:sz w:val="15"/>
                      <w:rtl/>
                    </w:rPr>
                    <w:t>قدرة المحرك المستهدفة</w:t>
                  </w:r>
                </w:p>
              </w:tc>
            </w:tr>
            <w:tr w14:paraId="4D04C859">
              <w:trPr>
                <w:jc w:val="center"/>
              </w:trPr>
              <w:tc>
                <w:tcPr>
                  <w:tcW w:w="2376" w:type="dxa"/>
                  <w:shd w:val="clear" w:color="auto" w:fill="FFFFFF"/>
                  <w:tcMar>
                    <w:top w:w="70" w:type="dxa"/>
                    <w:left w:w="90" w:type="dxa"/>
                    <w:bottom w:w="70" w:type="dxa"/>
                    <w:right w:w="90" w:type="dxa"/>
                  </w:tcMar>
                  <w:vAlign w:val="center"/>
                </w:tcPr>
                <w:p w14:paraId="129F803A">
                  <w:pPr>
                    <w:bidi/>
                    <w:spacing w:before="0" w:after="0" w:line="252" w:lineRule="auto"/>
                    <w:jc w:val="right"/>
                  </w:pPr>
                  <w:r>
                    <w:rPr>
                      <w:rFonts w:ascii="Arial" w:hAnsi="Arial" w:eastAsia="Arial" w:cs="Arial"/>
                      <w:b w:val="0"/>
                      <w:i w:val="0"/>
                      <w:color w:val="323232"/>
                      <w:sz w:val="15"/>
                      <w:rtl/>
                    </w:rPr>
                    <w:t>من 70 إلى 85 كيلوواط ساعة</w:t>
                  </w:r>
                </w:p>
              </w:tc>
              <w:tc>
                <w:tcPr>
                  <w:tcW w:w="2664" w:type="dxa"/>
                  <w:shd w:val="clear" w:color="auto" w:fill="EEEEEE"/>
                  <w:tcMar>
                    <w:top w:w="70" w:type="dxa"/>
                    <w:left w:w="90" w:type="dxa"/>
                    <w:bottom w:w="70" w:type="dxa"/>
                    <w:right w:w="90" w:type="dxa"/>
                  </w:tcMar>
                  <w:vAlign w:val="center"/>
                </w:tcPr>
                <w:p w14:paraId="27896953">
                  <w:pPr>
                    <w:bidi/>
                    <w:spacing w:before="0" w:after="0" w:line="252" w:lineRule="auto"/>
                    <w:jc w:val="right"/>
                  </w:pPr>
                  <w:r>
                    <w:rPr>
                      <w:rFonts w:ascii="Arial" w:hAnsi="Arial" w:eastAsia="Arial" w:cs="Arial"/>
                      <w:b/>
                      <w:i w:val="0"/>
                      <w:color w:val="414141"/>
                      <w:sz w:val="15"/>
                      <w:rtl/>
                    </w:rPr>
                    <w:t>سعة البطارية المستهدفة</w:t>
                  </w:r>
                </w:p>
              </w:tc>
            </w:tr>
            <w:tr w14:paraId="1A5EC9D5">
              <w:trPr>
                <w:jc w:val="center"/>
              </w:trPr>
              <w:tc>
                <w:tcPr>
                  <w:tcW w:w="2376" w:type="dxa"/>
                  <w:shd w:val="clear" w:color="auto" w:fill="FFFFFF"/>
                  <w:tcMar>
                    <w:top w:w="70" w:type="dxa"/>
                    <w:left w:w="90" w:type="dxa"/>
                    <w:bottom w:w="70" w:type="dxa"/>
                    <w:right w:w="90" w:type="dxa"/>
                  </w:tcMar>
                  <w:vAlign w:val="center"/>
                </w:tcPr>
                <w:p w14:paraId="210D402A">
                  <w:pPr>
                    <w:bidi/>
                    <w:spacing w:before="0" w:after="0" w:line="252" w:lineRule="auto"/>
                    <w:jc w:val="right"/>
                  </w:pPr>
                  <w:r>
                    <w:rPr>
                      <w:rFonts w:ascii="Arial" w:hAnsi="Arial" w:eastAsia="Arial" w:cs="Arial"/>
                      <w:b w:val="0"/>
                      <w:i w:val="0"/>
                      <w:color w:val="323232"/>
                      <w:sz w:val="15"/>
                      <w:rtl/>
                    </w:rPr>
                    <w:t>من 20 إلى 22 عقدة</w:t>
                  </w:r>
                </w:p>
              </w:tc>
              <w:tc>
                <w:tcPr>
                  <w:tcW w:w="2664" w:type="dxa"/>
                  <w:shd w:val="clear" w:color="auto" w:fill="EEEEEE"/>
                  <w:tcMar>
                    <w:top w:w="70" w:type="dxa"/>
                    <w:left w:w="90" w:type="dxa"/>
                    <w:bottom w:w="70" w:type="dxa"/>
                    <w:right w:w="90" w:type="dxa"/>
                  </w:tcMar>
                  <w:vAlign w:val="center"/>
                </w:tcPr>
                <w:p w14:paraId="604252B1">
                  <w:pPr>
                    <w:bidi/>
                    <w:spacing w:before="0" w:after="0" w:line="252" w:lineRule="auto"/>
                    <w:jc w:val="right"/>
                  </w:pPr>
                  <w:r>
                    <w:rPr>
                      <w:rFonts w:ascii="Arial" w:hAnsi="Arial" w:eastAsia="Arial" w:cs="Arial"/>
                      <w:b/>
                      <w:i w:val="0"/>
                      <w:color w:val="414141"/>
                      <w:sz w:val="15"/>
                      <w:rtl/>
                    </w:rPr>
                    <w:t>سرعة الإبحار على الأجنحة</w:t>
                  </w:r>
                </w:p>
              </w:tc>
            </w:tr>
            <w:tr w14:paraId="686D15E0">
              <w:trPr>
                <w:jc w:val="center"/>
              </w:trPr>
              <w:tc>
                <w:tcPr>
                  <w:tcW w:w="2376" w:type="dxa"/>
                  <w:shd w:val="clear" w:color="auto" w:fill="FFFFFF"/>
                  <w:tcMar>
                    <w:top w:w="70" w:type="dxa"/>
                    <w:left w:w="90" w:type="dxa"/>
                    <w:bottom w:w="70" w:type="dxa"/>
                    <w:right w:w="90" w:type="dxa"/>
                  </w:tcMar>
                  <w:vAlign w:val="center"/>
                </w:tcPr>
                <w:p w14:paraId="3B759AF5">
                  <w:pPr>
                    <w:bidi/>
                    <w:spacing w:before="0" w:after="0" w:line="252" w:lineRule="auto"/>
                    <w:jc w:val="right"/>
                  </w:pPr>
                  <w:r>
                    <w:rPr>
                      <w:rFonts w:ascii="Arial" w:hAnsi="Arial" w:eastAsia="Arial" w:cs="Arial"/>
                      <w:b w:val="0"/>
                      <w:i w:val="0"/>
                      <w:color w:val="323232"/>
                      <w:sz w:val="15"/>
                      <w:rtl/>
                    </w:rPr>
                    <w:t>من 27 إلى 30 عقدة</w:t>
                  </w:r>
                </w:p>
              </w:tc>
              <w:tc>
                <w:tcPr>
                  <w:tcW w:w="2664" w:type="dxa"/>
                  <w:shd w:val="clear" w:color="auto" w:fill="EEEEEE"/>
                  <w:tcMar>
                    <w:top w:w="70" w:type="dxa"/>
                    <w:left w:w="90" w:type="dxa"/>
                    <w:bottom w:w="70" w:type="dxa"/>
                    <w:right w:w="90" w:type="dxa"/>
                  </w:tcMar>
                  <w:vAlign w:val="center"/>
                </w:tcPr>
                <w:p w14:paraId="183425E3">
                  <w:pPr>
                    <w:bidi/>
                    <w:spacing w:before="0" w:after="0" w:line="252" w:lineRule="auto"/>
                    <w:jc w:val="right"/>
                  </w:pPr>
                  <w:r>
                    <w:rPr>
                      <w:rFonts w:ascii="Arial" w:hAnsi="Arial" w:eastAsia="Arial" w:cs="Arial"/>
                      <w:b/>
                      <w:i w:val="0"/>
                      <w:color w:val="414141"/>
                      <w:sz w:val="15"/>
                      <w:rtl/>
                    </w:rPr>
                    <w:t>السرعة القصوى المستهدفة</w:t>
                  </w:r>
                </w:p>
              </w:tc>
            </w:tr>
            <w:tr w14:paraId="3B17AFFB">
              <w:trPr>
                <w:jc w:val="center"/>
              </w:trPr>
              <w:tc>
                <w:tcPr>
                  <w:tcW w:w="2376" w:type="dxa"/>
                  <w:shd w:val="clear" w:color="auto" w:fill="FFFFFF"/>
                  <w:tcMar>
                    <w:top w:w="70" w:type="dxa"/>
                    <w:left w:w="90" w:type="dxa"/>
                    <w:bottom w:w="70" w:type="dxa"/>
                    <w:right w:w="90" w:type="dxa"/>
                  </w:tcMar>
                  <w:vAlign w:val="center"/>
                </w:tcPr>
                <w:p w14:paraId="3EFDA107">
                  <w:pPr>
                    <w:bidi/>
                    <w:spacing w:before="0" w:after="0" w:line="252" w:lineRule="auto"/>
                    <w:jc w:val="right"/>
                  </w:pPr>
                  <w:r>
                    <w:rPr>
                      <w:rFonts w:ascii="Arial" w:hAnsi="Arial" w:eastAsia="Arial" w:cs="Arial"/>
                      <w:b w:val="0"/>
                      <w:i w:val="0"/>
                      <w:color w:val="323232"/>
                      <w:sz w:val="15"/>
                      <w:rtl/>
                    </w:rPr>
                    <w:t>من 45 إلى 60 ميلاً بحرياً</w:t>
                  </w:r>
                </w:p>
              </w:tc>
              <w:tc>
                <w:tcPr>
                  <w:tcW w:w="2664" w:type="dxa"/>
                  <w:shd w:val="clear" w:color="auto" w:fill="EEEEEE"/>
                  <w:tcMar>
                    <w:top w:w="70" w:type="dxa"/>
                    <w:left w:w="90" w:type="dxa"/>
                    <w:bottom w:w="70" w:type="dxa"/>
                    <w:right w:w="90" w:type="dxa"/>
                  </w:tcMar>
                  <w:vAlign w:val="center"/>
                </w:tcPr>
                <w:p w14:paraId="4FC0128E">
                  <w:pPr>
                    <w:bidi/>
                    <w:spacing w:before="0" w:after="0" w:line="252" w:lineRule="auto"/>
                    <w:jc w:val="right"/>
                  </w:pPr>
                  <w:r>
                    <w:rPr>
                      <w:rFonts w:ascii="Arial" w:hAnsi="Arial" w:eastAsia="Arial" w:cs="Arial"/>
                      <w:b/>
                      <w:i w:val="0"/>
                      <w:color w:val="414141"/>
                      <w:sz w:val="15"/>
                      <w:rtl/>
                    </w:rPr>
                    <w:t>المدى المستهدف</w:t>
                  </w:r>
                </w:p>
              </w:tc>
            </w:tr>
            <w:tr w14:paraId="3E3C1647">
              <w:trPr>
                <w:jc w:val="center"/>
              </w:trPr>
              <w:tc>
                <w:tcPr>
                  <w:tcW w:w="2376" w:type="dxa"/>
                  <w:shd w:val="clear" w:color="auto" w:fill="FFFFFF"/>
                  <w:tcMar>
                    <w:top w:w="70" w:type="dxa"/>
                    <w:left w:w="90" w:type="dxa"/>
                    <w:bottom w:w="70" w:type="dxa"/>
                    <w:right w:w="90" w:type="dxa"/>
                  </w:tcMar>
                  <w:vAlign w:val="center"/>
                </w:tcPr>
                <w:p w14:paraId="7705831D">
                  <w:pPr>
                    <w:bidi/>
                    <w:spacing w:before="0" w:after="0" w:line="252" w:lineRule="auto"/>
                    <w:jc w:val="right"/>
                  </w:pPr>
                  <w:r>
                    <w:rPr>
                      <w:rFonts w:ascii="Arial" w:hAnsi="Arial" w:eastAsia="Arial" w:cs="Arial"/>
                      <w:b w:val="0"/>
                      <w:i w:val="0"/>
                      <w:color w:val="323232"/>
                      <w:sz w:val="15"/>
                      <w:rtl/>
                    </w:rPr>
                    <w:t>من 11 إلى 22 كيلوواط</w:t>
                  </w:r>
                </w:p>
              </w:tc>
              <w:tc>
                <w:tcPr>
                  <w:tcW w:w="2664" w:type="dxa"/>
                  <w:shd w:val="clear" w:color="auto" w:fill="EEEEEE"/>
                  <w:tcMar>
                    <w:top w:w="70" w:type="dxa"/>
                    <w:left w:w="90" w:type="dxa"/>
                    <w:bottom w:w="70" w:type="dxa"/>
                    <w:right w:w="90" w:type="dxa"/>
                  </w:tcMar>
                  <w:vAlign w:val="center"/>
                </w:tcPr>
                <w:p w14:paraId="09B704E6">
                  <w:pPr>
                    <w:bidi/>
                    <w:spacing w:before="0" w:after="0" w:line="252" w:lineRule="auto"/>
                    <w:jc w:val="right"/>
                  </w:pPr>
                  <w:r>
                    <w:rPr>
                      <w:rFonts w:ascii="Arial" w:hAnsi="Arial" w:eastAsia="Arial" w:cs="Arial"/>
                      <w:b/>
                      <w:i w:val="0"/>
                      <w:color w:val="414141"/>
                      <w:sz w:val="15"/>
                      <w:rtl/>
                    </w:rPr>
                    <w:t>الشحن بالتيار المتردد</w:t>
                  </w:r>
                </w:p>
              </w:tc>
            </w:tr>
            <w:tr w14:paraId="3848F9C7">
              <w:trPr>
                <w:jc w:val="center"/>
              </w:trPr>
              <w:tc>
                <w:tcPr>
                  <w:tcW w:w="2376" w:type="dxa"/>
                  <w:shd w:val="clear" w:color="auto" w:fill="FFFFFF"/>
                  <w:tcMar>
                    <w:top w:w="70" w:type="dxa"/>
                    <w:left w:w="90" w:type="dxa"/>
                    <w:bottom w:w="70" w:type="dxa"/>
                    <w:right w:w="90" w:type="dxa"/>
                  </w:tcMar>
                  <w:vAlign w:val="center"/>
                </w:tcPr>
                <w:p w14:paraId="10C6955E">
                  <w:pPr>
                    <w:bidi/>
                    <w:spacing w:before="0" w:after="0" w:line="252" w:lineRule="auto"/>
                    <w:jc w:val="right"/>
                  </w:pPr>
                  <w:r>
                    <w:rPr>
                      <w:rFonts w:ascii="Arial" w:hAnsi="Arial" w:eastAsia="Arial" w:cs="Arial"/>
                      <w:b w:val="0"/>
                      <w:i w:val="0"/>
                      <w:color w:val="323232"/>
                      <w:sz w:val="15"/>
                      <w:rtl/>
                    </w:rPr>
                    <w:t>يُحدد خلال مرحلة الهندسة النهائية</w:t>
                  </w:r>
                </w:p>
              </w:tc>
              <w:tc>
                <w:tcPr>
                  <w:tcW w:w="2664" w:type="dxa"/>
                  <w:shd w:val="clear" w:color="auto" w:fill="EEEEEE"/>
                  <w:tcMar>
                    <w:top w:w="70" w:type="dxa"/>
                    <w:left w:w="90" w:type="dxa"/>
                    <w:bottom w:w="70" w:type="dxa"/>
                    <w:right w:w="90" w:type="dxa"/>
                  </w:tcMar>
                  <w:vAlign w:val="center"/>
                </w:tcPr>
                <w:p w14:paraId="45FD4035">
                  <w:pPr>
                    <w:bidi/>
                    <w:spacing w:before="0" w:after="0" w:line="252" w:lineRule="auto"/>
                    <w:jc w:val="right"/>
                  </w:pPr>
                  <w:r>
                    <w:rPr>
                      <w:rFonts w:ascii="Arial" w:hAnsi="Arial" w:eastAsia="Arial" w:cs="Arial"/>
                      <w:b/>
                      <w:i w:val="0"/>
                      <w:color w:val="414141"/>
                      <w:sz w:val="15"/>
                      <w:rtl/>
                    </w:rPr>
                    <w:t>الشحن السريع بالتيار المستمر</w:t>
                  </w:r>
                </w:p>
              </w:tc>
            </w:tr>
            <w:tr w14:paraId="29DC9C58">
              <w:trPr>
                <w:jc w:val="center"/>
              </w:trPr>
              <w:tc>
                <w:tcPr>
                  <w:tcW w:w="2376" w:type="dxa"/>
                  <w:shd w:val="clear" w:color="auto" w:fill="FFFFFF"/>
                  <w:tcMar>
                    <w:top w:w="70" w:type="dxa"/>
                    <w:left w:w="90" w:type="dxa"/>
                    <w:bottom w:w="70" w:type="dxa"/>
                    <w:right w:w="90" w:type="dxa"/>
                  </w:tcMar>
                  <w:vAlign w:val="center"/>
                </w:tcPr>
                <w:p w14:paraId="1F8FEB6E">
                  <w:pPr>
                    <w:bidi/>
                    <w:spacing w:before="0" w:after="0" w:line="252" w:lineRule="auto"/>
                    <w:jc w:val="right"/>
                  </w:pPr>
                  <w:r>
                    <w:rPr>
                      <w:rFonts w:ascii="Arial" w:hAnsi="Arial" w:eastAsia="Arial" w:cs="Arial"/>
                      <w:b w:val="0"/>
                      <w:i w:val="0"/>
                      <w:color w:val="323232"/>
                      <w:sz w:val="15"/>
                      <w:rtl/>
                    </w:rPr>
                    <w:t>صفر</w:t>
                  </w:r>
                </w:p>
              </w:tc>
              <w:tc>
                <w:tcPr>
                  <w:tcW w:w="2664" w:type="dxa"/>
                  <w:shd w:val="clear" w:color="auto" w:fill="EEEEEE"/>
                  <w:tcMar>
                    <w:top w:w="70" w:type="dxa"/>
                    <w:left w:w="90" w:type="dxa"/>
                    <w:bottom w:w="70" w:type="dxa"/>
                    <w:right w:w="90" w:type="dxa"/>
                  </w:tcMar>
                  <w:vAlign w:val="center"/>
                </w:tcPr>
                <w:p w14:paraId="5DE4B003">
                  <w:pPr>
                    <w:bidi/>
                    <w:spacing w:before="0" w:after="0" w:line="252" w:lineRule="auto"/>
                    <w:jc w:val="right"/>
                  </w:pPr>
                  <w:r>
                    <w:rPr>
                      <w:rFonts w:ascii="Arial" w:hAnsi="Arial" w:eastAsia="Arial" w:cs="Arial"/>
                      <w:b/>
                      <w:i w:val="0"/>
                      <w:color w:val="414141"/>
                      <w:sz w:val="15"/>
                      <w:rtl/>
                    </w:rPr>
                    <w:t>الانبعاثات المباشرة أثناء الإبحار</w:t>
                  </w:r>
                </w:p>
              </w:tc>
            </w:tr>
          </w:tbl>
          <w:p w14:paraId="0F19B248"/>
        </w:tc>
        <w:tc>
          <w:tcPr>
            <w:tcW w:w="5112" w:type="dxa"/>
            <w:tcMar>
              <w:top w:w="0" w:type="dxa"/>
              <w:left w:w="0" w:type="dxa"/>
              <w:bottom w:w="0" w:type="dxa"/>
              <w:right w:w="0" w:type="dxa"/>
            </w:tcMar>
          </w:tcPr>
          <w:p w14:paraId="45949012"/>
          <w:tbl>
            <w:tblPr>
              <w:tblStyle w:val="12"/>
              <w:tblW w:w="0" w:type="auto"/>
              <w:jc w:val="center"/>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Layout w:type="fixed"/>
              <w:tblCellMar>
                <w:top w:w="0" w:type="dxa"/>
                <w:left w:w="108" w:type="dxa"/>
                <w:bottom w:w="0" w:type="dxa"/>
                <w:right w:w="108" w:type="dxa"/>
              </w:tblCellMar>
            </w:tblPr>
            <w:tblGrid>
              <w:gridCol w:w="2556"/>
              <w:gridCol w:w="2556"/>
            </w:tblGrid>
            <w:tr w14:paraId="3D73A89E">
              <w:trPr>
                <w:jc w:val="center"/>
              </w:trPr>
              <w:tc>
                <w:tcPr>
                  <w:tcW w:w="2376" w:type="dxa"/>
                  <w:shd w:val="clear" w:color="auto" w:fill="FFFFFF"/>
                  <w:tcMar>
                    <w:top w:w="70" w:type="dxa"/>
                    <w:left w:w="90" w:type="dxa"/>
                    <w:bottom w:w="70" w:type="dxa"/>
                    <w:right w:w="90" w:type="dxa"/>
                  </w:tcMar>
                  <w:vAlign w:val="center"/>
                </w:tcPr>
                <w:p w14:paraId="593930AE">
                  <w:pPr>
                    <w:bidi/>
                    <w:spacing w:before="0" w:after="0" w:line="252" w:lineRule="auto"/>
                    <w:jc w:val="right"/>
                  </w:pPr>
                  <w:r>
                    <w:rPr>
                      <w:rFonts w:ascii="Arial" w:hAnsi="Arial" w:eastAsia="Arial" w:cs="Arial"/>
                      <w:b w:val="0"/>
                      <w:i w:val="0"/>
                      <w:color w:val="323232"/>
                      <w:sz w:val="15"/>
                      <w:rtl/>
                    </w:rPr>
                    <w:t>قارب راناباوت كهربائي فاخر مزوّد بأجنحة مائية</w:t>
                  </w:r>
                </w:p>
              </w:tc>
              <w:tc>
                <w:tcPr>
                  <w:tcW w:w="2664" w:type="dxa"/>
                  <w:shd w:val="clear" w:color="auto" w:fill="EEEEEE"/>
                  <w:tcMar>
                    <w:top w:w="70" w:type="dxa"/>
                    <w:left w:w="90" w:type="dxa"/>
                    <w:bottom w:w="70" w:type="dxa"/>
                    <w:right w:w="90" w:type="dxa"/>
                  </w:tcMar>
                  <w:vAlign w:val="center"/>
                </w:tcPr>
                <w:p w14:paraId="1D35FF2C">
                  <w:pPr>
                    <w:bidi/>
                    <w:spacing w:before="0" w:after="0" w:line="252" w:lineRule="auto"/>
                    <w:jc w:val="right"/>
                  </w:pPr>
                  <w:r>
                    <w:rPr>
                      <w:rFonts w:ascii="Arial" w:hAnsi="Arial" w:eastAsia="Arial" w:cs="Arial"/>
                      <w:b/>
                      <w:i w:val="0"/>
                      <w:color w:val="414141"/>
                      <w:sz w:val="15"/>
                      <w:rtl/>
                    </w:rPr>
                    <w:t>النوع</w:t>
                  </w:r>
                </w:p>
              </w:tc>
            </w:tr>
            <w:tr w14:paraId="7321E058">
              <w:trPr>
                <w:jc w:val="center"/>
              </w:trPr>
              <w:tc>
                <w:tcPr>
                  <w:tcW w:w="2376" w:type="dxa"/>
                  <w:shd w:val="clear" w:color="auto" w:fill="FFFFFF"/>
                  <w:tcMar>
                    <w:top w:w="70" w:type="dxa"/>
                    <w:left w:w="90" w:type="dxa"/>
                    <w:bottom w:w="70" w:type="dxa"/>
                    <w:right w:w="90" w:type="dxa"/>
                  </w:tcMar>
                  <w:vAlign w:val="center"/>
                </w:tcPr>
                <w:p w14:paraId="58176883">
                  <w:pPr>
                    <w:bidi/>
                    <w:spacing w:before="0" w:after="0" w:line="252" w:lineRule="auto"/>
                    <w:jc w:val="right"/>
                  </w:pPr>
                  <w:r>
                    <w:rPr>
                      <w:rFonts w:ascii="Arial" w:hAnsi="Arial" w:eastAsia="Arial" w:cs="Arial"/>
                      <w:b w:val="0"/>
                      <w:i w:val="0"/>
                      <w:color w:val="323232"/>
                      <w:sz w:val="15"/>
                      <w:rtl/>
                    </w:rPr>
                    <w:t>30 قدماً / 9.14 م</w:t>
                  </w:r>
                </w:p>
              </w:tc>
              <w:tc>
                <w:tcPr>
                  <w:tcW w:w="2664" w:type="dxa"/>
                  <w:shd w:val="clear" w:color="auto" w:fill="EEEEEE"/>
                  <w:tcMar>
                    <w:top w:w="70" w:type="dxa"/>
                    <w:left w:w="90" w:type="dxa"/>
                    <w:bottom w:w="70" w:type="dxa"/>
                    <w:right w:w="90" w:type="dxa"/>
                  </w:tcMar>
                  <w:vAlign w:val="center"/>
                </w:tcPr>
                <w:p w14:paraId="10D655AC">
                  <w:pPr>
                    <w:bidi/>
                    <w:spacing w:before="0" w:after="0" w:line="252" w:lineRule="auto"/>
                    <w:jc w:val="right"/>
                  </w:pPr>
                  <w:r>
                    <w:rPr>
                      <w:rFonts w:ascii="Arial" w:hAnsi="Arial" w:eastAsia="Arial" w:cs="Arial"/>
                      <w:b/>
                      <w:i w:val="0"/>
                      <w:color w:val="414141"/>
                      <w:sz w:val="15"/>
                      <w:rtl/>
                    </w:rPr>
                    <w:t>الطول الإجمالي</w:t>
                  </w:r>
                </w:p>
              </w:tc>
            </w:tr>
            <w:tr w14:paraId="0C7E5F36">
              <w:trPr>
                <w:jc w:val="center"/>
              </w:trPr>
              <w:tc>
                <w:tcPr>
                  <w:tcW w:w="2376" w:type="dxa"/>
                  <w:shd w:val="clear" w:color="auto" w:fill="FFFFFF"/>
                  <w:tcMar>
                    <w:top w:w="70" w:type="dxa"/>
                    <w:left w:w="90" w:type="dxa"/>
                    <w:bottom w:w="70" w:type="dxa"/>
                    <w:right w:w="90" w:type="dxa"/>
                  </w:tcMar>
                  <w:vAlign w:val="center"/>
                </w:tcPr>
                <w:p w14:paraId="3AA62A04">
                  <w:pPr>
                    <w:bidi/>
                    <w:spacing w:before="0" w:after="0" w:line="252" w:lineRule="auto"/>
                    <w:jc w:val="right"/>
                  </w:pPr>
                  <w:r>
                    <w:rPr>
                      <w:rFonts w:ascii="Arial" w:hAnsi="Arial" w:eastAsia="Arial" w:cs="Arial"/>
                      <w:b w:val="0"/>
                      <w:i w:val="0"/>
                      <w:color w:val="323232"/>
                      <w:sz w:val="15"/>
                      <w:rtl/>
                    </w:rPr>
                    <w:t>من 2.4 إلى 2.5 م</w:t>
                  </w:r>
                </w:p>
              </w:tc>
              <w:tc>
                <w:tcPr>
                  <w:tcW w:w="2664" w:type="dxa"/>
                  <w:shd w:val="clear" w:color="auto" w:fill="EEEEEE"/>
                  <w:tcMar>
                    <w:top w:w="70" w:type="dxa"/>
                    <w:left w:w="90" w:type="dxa"/>
                    <w:bottom w:w="70" w:type="dxa"/>
                    <w:right w:w="90" w:type="dxa"/>
                  </w:tcMar>
                  <w:vAlign w:val="center"/>
                </w:tcPr>
                <w:p w14:paraId="40CC9DF3">
                  <w:pPr>
                    <w:bidi/>
                    <w:spacing w:before="0" w:after="0" w:line="252" w:lineRule="auto"/>
                    <w:jc w:val="right"/>
                  </w:pPr>
                  <w:r>
                    <w:rPr>
                      <w:rFonts w:ascii="Arial" w:hAnsi="Arial" w:eastAsia="Arial" w:cs="Arial"/>
                      <w:b/>
                      <w:i w:val="0"/>
                      <w:color w:val="414141"/>
                      <w:sz w:val="15"/>
                      <w:rtl/>
                    </w:rPr>
                    <w:t>العرض المستهدف</w:t>
                  </w:r>
                </w:p>
              </w:tc>
            </w:tr>
            <w:tr w14:paraId="41BE0500">
              <w:trPr>
                <w:jc w:val="center"/>
              </w:trPr>
              <w:tc>
                <w:tcPr>
                  <w:tcW w:w="2376" w:type="dxa"/>
                  <w:shd w:val="clear" w:color="auto" w:fill="FFFFFF"/>
                  <w:tcMar>
                    <w:top w:w="70" w:type="dxa"/>
                    <w:left w:w="90" w:type="dxa"/>
                    <w:bottom w:w="70" w:type="dxa"/>
                    <w:right w:w="90" w:type="dxa"/>
                  </w:tcMar>
                  <w:vAlign w:val="center"/>
                </w:tcPr>
                <w:p w14:paraId="7C182352">
                  <w:pPr>
                    <w:bidi/>
                    <w:spacing w:before="0" w:after="0" w:line="252" w:lineRule="auto"/>
                    <w:jc w:val="right"/>
                  </w:pPr>
                  <w:r>
                    <w:rPr>
                      <w:rFonts w:ascii="Arial" w:hAnsi="Arial" w:eastAsia="Arial" w:cs="Arial"/>
                      <w:b w:val="0"/>
                      <w:i w:val="0"/>
                      <w:color w:val="323232"/>
                      <w:sz w:val="15"/>
                      <w:rtl/>
                    </w:rPr>
                    <w:t>من 5 إلى 6 ركاب</w:t>
                  </w:r>
                </w:p>
              </w:tc>
              <w:tc>
                <w:tcPr>
                  <w:tcW w:w="2664" w:type="dxa"/>
                  <w:shd w:val="clear" w:color="auto" w:fill="EEEEEE"/>
                  <w:tcMar>
                    <w:top w:w="70" w:type="dxa"/>
                    <w:left w:w="90" w:type="dxa"/>
                    <w:bottom w:w="70" w:type="dxa"/>
                    <w:right w:w="90" w:type="dxa"/>
                  </w:tcMar>
                  <w:vAlign w:val="center"/>
                </w:tcPr>
                <w:p w14:paraId="751100BB">
                  <w:pPr>
                    <w:bidi/>
                    <w:spacing w:before="0" w:after="0" w:line="252" w:lineRule="auto"/>
                    <w:jc w:val="right"/>
                  </w:pPr>
                  <w:r>
                    <w:rPr>
                      <w:rFonts w:ascii="Arial" w:hAnsi="Arial" w:eastAsia="Arial" w:cs="Arial"/>
                      <w:b/>
                      <w:i w:val="0"/>
                      <w:color w:val="414141"/>
                      <w:sz w:val="15"/>
                      <w:rtl/>
                    </w:rPr>
                    <w:t>السعة المستهدفة</w:t>
                  </w:r>
                </w:p>
              </w:tc>
            </w:tr>
            <w:tr w14:paraId="55A1E7F0">
              <w:trPr>
                <w:jc w:val="center"/>
              </w:trPr>
              <w:tc>
                <w:tcPr>
                  <w:tcW w:w="2376" w:type="dxa"/>
                  <w:shd w:val="clear" w:color="auto" w:fill="FFFFFF"/>
                  <w:tcMar>
                    <w:top w:w="70" w:type="dxa"/>
                    <w:left w:w="90" w:type="dxa"/>
                    <w:bottom w:w="70" w:type="dxa"/>
                    <w:right w:w="90" w:type="dxa"/>
                  </w:tcMar>
                  <w:vAlign w:val="center"/>
                </w:tcPr>
                <w:p w14:paraId="0EFBAB00">
                  <w:pPr>
                    <w:bidi/>
                    <w:spacing w:before="0" w:after="0" w:line="252" w:lineRule="auto"/>
                    <w:jc w:val="right"/>
                  </w:pPr>
                  <w:r>
                    <w:rPr>
                      <w:rFonts w:ascii="Arial" w:hAnsi="Arial" w:eastAsia="Arial" w:cs="Arial"/>
                      <w:b w:val="0"/>
                      <w:i w:val="0"/>
                      <w:color w:val="323232"/>
                      <w:sz w:val="15"/>
                      <w:rtl/>
                    </w:rPr>
                    <w:t>من 1,700 إلى 2,000 كغ</w:t>
                  </w:r>
                </w:p>
              </w:tc>
              <w:tc>
                <w:tcPr>
                  <w:tcW w:w="2664" w:type="dxa"/>
                  <w:shd w:val="clear" w:color="auto" w:fill="EEEEEE"/>
                  <w:tcMar>
                    <w:top w:w="70" w:type="dxa"/>
                    <w:left w:w="90" w:type="dxa"/>
                    <w:bottom w:w="70" w:type="dxa"/>
                    <w:right w:w="90" w:type="dxa"/>
                  </w:tcMar>
                  <w:vAlign w:val="center"/>
                </w:tcPr>
                <w:p w14:paraId="7D6FD92C">
                  <w:pPr>
                    <w:bidi/>
                    <w:spacing w:before="0" w:after="0" w:line="252" w:lineRule="auto"/>
                    <w:jc w:val="right"/>
                  </w:pPr>
                  <w:r>
                    <w:rPr>
                      <w:rFonts w:ascii="Arial" w:hAnsi="Arial" w:eastAsia="Arial" w:cs="Arial"/>
                      <w:b/>
                      <w:i w:val="0"/>
                      <w:color w:val="414141"/>
                      <w:sz w:val="15"/>
                      <w:rtl/>
                    </w:rPr>
                    <w:t>الإزاحة المستهدفة</w:t>
                  </w:r>
                </w:p>
              </w:tc>
            </w:tr>
            <w:tr w14:paraId="7D1BA60F">
              <w:trPr>
                <w:jc w:val="center"/>
              </w:trPr>
              <w:tc>
                <w:tcPr>
                  <w:tcW w:w="2376" w:type="dxa"/>
                  <w:shd w:val="clear" w:color="auto" w:fill="FFFFFF"/>
                  <w:tcMar>
                    <w:top w:w="70" w:type="dxa"/>
                    <w:left w:w="90" w:type="dxa"/>
                    <w:bottom w:w="70" w:type="dxa"/>
                    <w:right w:w="90" w:type="dxa"/>
                  </w:tcMar>
                  <w:vAlign w:val="center"/>
                </w:tcPr>
                <w:p w14:paraId="4512D2D8">
                  <w:pPr>
                    <w:bidi/>
                    <w:spacing w:before="0" w:after="0" w:line="252" w:lineRule="auto"/>
                    <w:jc w:val="right"/>
                  </w:pPr>
                  <w:r>
                    <w:rPr>
                      <w:rFonts w:ascii="Arial" w:hAnsi="Arial" w:eastAsia="Arial" w:cs="Arial"/>
                      <w:b w:val="0"/>
                      <w:i w:val="0"/>
                      <w:color w:val="323232"/>
                      <w:sz w:val="15"/>
                      <w:rtl/>
                    </w:rPr>
                    <w:t>مواد مركبة من ألياف الكربون والألياف الزجاجية</w:t>
                  </w:r>
                </w:p>
              </w:tc>
              <w:tc>
                <w:tcPr>
                  <w:tcW w:w="2664" w:type="dxa"/>
                  <w:shd w:val="clear" w:color="auto" w:fill="EEEEEE"/>
                  <w:tcMar>
                    <w:top w:w="70" w:type="dxa"/>
                    <w:left w:w="90" w:type="dxa"/>
                    <w:bottom w:w="70" w:type="dxa"/>
                    <w:right w:w="90" w:type="dxa"/>
                  </w:tcMar>
                  <w:vAlign w:val="center"/>
                </w:tcPr>
                <w:p w14:paraId="2002E609">
                  <w:pPr>
                    <w:bidi/>
                    <w:spacing w:before="0" w:after="0" w:line="252" w:lineRule="auto"/>
                    <w:jc w:val="right"/>
                  </w:pPr>
                  <w:r>
                    <w:rPr>
                      <w:rFonts w:ascii="Arial" w:hAnsi="Arial" w:eastAsia="Arial" w:cs="Arial"/>
                      <w:b/>
                      <w:i w:val="0"/>
                      <w:color w:val="414141"/>
                      <w:sz w:val="15"/>
                      <w:rtl/>
                    </w:rPr>
                    <w:t>الهيكل</w:t>
                  </w:r>
                </w:p>
              </w:tc>
            </w:tr>
            <w:tr w14:paraId="26C1FC04">
              <w:trPr>
                <w:jc w:val="center"/>
              </w:trPr>
              <w:tc>
                <w:tcPr>
                  <w:tcW w:w="2376" w:type="dxa"/>
                  <w:shd w:val="clear" w:color="auto" w:fill="FFFFFF"/>
                  <w:tcMar>
                    <w:top w:w="70" w:type="dxa"/>
                    <w:left w:w="90" w:type="dxa"/>
                    <w:bottom w:w="70" w:type="dxa"/>
                    <w:right w:w="90" w:type="dxa"/>
                  </w:tcMar>
                  <w:vAlign w:val="center"/>
                </w:tcPr>
                <w:p w14:paraId="60A24069">
                  <w:pPr>
                    <w:bidi/>
                    <w:spacing w:before="0" w:after="0" w:line="252" w:lineRule="auto"/>
                    <w:jc w:val="right"/>
                  </w:pPr>
                  <w:r>
                    <w:rPr>
                      <w:rFonts w:ascii="Arial" w:hAnsi="Arial" w:eastAsia="Arial" w:cs="Arial"/>
                      <w:b w:val="0"/>
                      <w:i w:val="0"/>
                      <w:color w:val="323232"/>
                      <w:sz w:val="15"/>
                      <w:rtl/>
                    </w:rPr>
                    <w:t>مركّب كربوني – تصميم قابل للسحب مستهدف</w:t>
                  </w:r>
                </w:p>
              </w:tc>
              <w:tc>
                <w:tcPr>
                  <w:tcW w:w="2664" w:type="dxa"/>
                  <w:shd w:val="clear" w:color="auto" w:fill="EEEEEE"/>
                  <w:tcMar>
                    <w:top w:w="70" w:type="dxa"/>
                    <w:left w:w="90" w:type="dxa"/>
                    <w:bottom w:w="70" w:type="dxa"/>
                    <w:right w:w="90" w:type="dxa"/>
                  </w:tcMar>
                  <w:vAlign w:val="center"/>
                </w:tcPr>
                <w:p w14:paraId="2460959C">
                  <w:pPr>
                    <w:bidi/>
                    <w:spacing w:before="0" w:after="0" w:line="252" w:lineRule="auto"/>
                    <w:jc w:val="right"/>
                  </w:pPr>
                  <w:r>
                    <w:rPr>
                      <w:rFonts w:ascii="Arial" w:hAnsi="Arial" w:eastAsia="Arial" w:cs="Arial"/>
                      <w:b/>
                      <w:i w:val="0"/>
                      <w:color w:val="414141"/>
                      <w:sz w:val="15"/>
                      <w:rtl/>
                    </w:rPr>
                    <w:t>الأجنحة المائية</w:t>
                  </w:r>
                </w:p>
              </w:tc>
            </w:tr>
            <w:tr w14:paraId="6AB3F96C">
              <w:trPr>
                <w:jc w:val="center"/>
              </w:trPr>
              <w:tc>
                <w:tcPr>
                  <w:tcW w:w="2376" w:type="dxa"/>
                  <w:shd w:val="clear" w:color="auto" w:fill="FFFFFF"/>
                  <w:tcMar>
                    <w:top w:w="70" w:type="dxa"/>
                    <w:left w:w="90" w:type="dxa"/>
                    <w:bottom w:w="70" w:type="dxa"/>
                    <w:right w:w="90" w:type="dxa"/>
                  </w:tcMar>
                  <w:vAlign w:val="center"/>
                </w:tcPr>
                <w:p w14:paraId="786010E3">
                  <w:pPr>
                    <w:bidi/>
                    <w:spacing w:before="0" w:after="0" w:line="252" w:lineRule="auto"/>
                    <w:jc w:val="right"/>
                  </w:pPr>
                  <w:r>
                    <w:rPr>
                      <w:rFonts w:ascii="Arial" w:hAnsi="Arial" w:eastAsia="Arial" w:cs="Arial"/>
                      <w:b w:val="0"/>
                      <w:i w:val="0"/>
                      <w:color w:val="323232"/>
                      <w:sz w:val="15"/>
                      <w:rtl/>
                    </w:rPr>
                    <w:t>كهربائي 100٪</w:t>
                  </w:r>
                </w:p>
              </w:tc>
              <w:tc>
                <w:tcPr>
                  <w:tcW w:w="2664" w:type="dxa"/>
                  <w:shd w:val="clear" w:color="auto" w:fill="EEEEEE"/>
                  <w:tcMar>
                    <w:top w:w="70" w:type="dxa"/>
                    <w:left w:w="90" w:type="dxa"/>
                    <w:bottom w:w="70" w:type="dxa"/>
                    <w:right w:w="90" w:type="dxa"/>
                  </w:tcMar>
                  <w:vAlign w:val="center"/>
                </w:tcPr>
                <w:p w14:paraId="4C128A8F">
                  <w:pPr>
                    <w:bidi/>
                    <w:spacing w:before="0" w:after="0" w:line="252" w:lineRule="auto"/>
                    <w:jc w:val="right"/>
                  </w:pPr>
                  <w:r>
                    <w:rPr>
                      <w:rFonts w:ascii="Arial" w:hAnsi="Arial" w:eastAsia="Arial" w:cs="Arial"/>
                      <w:b/>
                      <w:i w:val="0"/>
                      <w:color w:val="414141"/>
                      <w:sz w:val="15"/>
                      <w:rtl/>
                    </w:rPr>
                    <w:t>نظام الدفع</w:t>
                  </w:r>
                </w:p>
              </w:tc>
            </w:tr>
          </w:tbl>
          <w:p w14:paraId="7DC83253"/>
        </w:tc>
      </w:tr>
    </w:tbl>
    <w:p w14:paraId="6B8B5C30">
      <w:pPr>
        <w:bidi/>
        <w:spacing w:before="80" w:after="80" w:line="240" w:lineRule="auto"/>
        <w:jc w:val="right"/>
      </w:pPr>
      <w:r>
        <w:rPr>
          <w:rFonts w:ascii="Arial" w:hAnsi="Arial" w:eastAsia="Arial" w:cs="Arial"/>
          <w:b/>
          <w:i w:val="0"/>
          <w:color w:val="A01419"/>
          <w:sz w:val="20"/>
          <w:rtl/>
        </w:rPr>
        <w:t>الهندسة وتجربة الإبحار</w:t>
      </w:r>
    </w:p>
    <w:tbl>
      <w:tblPr>
        <w:tblStyle w:val="12"/>
        <w:tblW w:w="0" w:type="auto"/>
        <w:jc w:val="center"/>
        <w:tblLayout w:type="fixed"/>
        <w:tblCellMar>
          <w:top w:w="0" w:type="dxa"/>
          <w:left w:w="108" w:type="dxa"/>
          <w:bottom w:w="0" w:type="dxa"/>
          <w:right w:w="108" w:type="dxa"/>
        </w:tblCellMar>
      </w:tblPr>
      <w:tblGrid>
        <w:gridCol w:w="3490"/>
        <w:gridCol w:w="3490"/>
        <w:gridCol w:w="3490"/>
      </w:tblGrid>
      <w:tr w14:paraId="1AC2CF1B">
        <w:trPr>
          <w:jc w:val="center"/>
        </w:trPr>
        <w:tc>
          <w:tcPr>
            <w:tcW w:w="3490" w:type="dxa"/>
            <w:shd w:val="clear" w:color="auto" w:fill="171717"/>
            <w:tcMar>
              <w:top w:w="100" w:type="dxa"/>
              <w:left w:w="90" w:type="dxa"/>
              <w:bottom w:w="95" w:type="dxa"/>
              <w:right w:w="90" w:type="dxa"/>
            </w:tcMar>
            <w:vAlign w:val="center"/>
          </w:tcPr>
          <w:p w14:paraId="4FC88BAA">
            <w:pPr>
              <w:bidi/>
              <w:spacing w:before="0" w:after="100" w:line="240" w:lineRule="auto"/>
              <w:jc w:val="center"/>
            </w:pPr>
            <w:r>
              <w:rPr>
                <w:rFonts w:ascii="Arial" w:hAnsi="Arial" w:eastAsia="Arial" w:cs="Arial"/>
                <w:b/>
                <w:i w:val="0"/>
                <w:color w:val="FFFFFF"/>
                <w:sz w:val="20"/>
                <w:rtl/>
              </w:rPr>
              <w:t>فاخر</w:t>
            </w:r>
          </w:p>
          <w:p w14:paraId="6ED2820F">
            <w:pPr>
              <w:bidi/>
              <w:spacing w:before="0" w:after="0" w:line="252" w:lineRule="auto"/>
              <w:jc w:val="center"/>
            </w:pPr>
            <w:r>
              <w:rPr>
                <w:rFonts w:ascii="Arial" w:hAnsi="Arial" w:eastAsia="Arial" w:cs="Arial"/>
                <w:b w:val="0"/>
                <w:i w:val="0"/>
                <w:color w:val="E1E1E1"/>
                <w:sz w:val="14"/>
                <w:rtl/>
              </w:rPr>
              <w:t>هندسة راناباوت رياضية، ومواد مركبة، وتموضع فاخر لأسواق دبي وموناكو وميامي وإيبيزا والريفييرا الفرنسية.</w:t>
            </w:r>
          </w:p>
        </w:tc>
        <w:tc>
          <w:tcPr>
            <w:tcW w:w="3490" w:type="dxa"/>
            <w:shd w:val="clear" w:color="auto" w:fill="171717"/>
            <w:tcMar>
              <w:top w:w="100" w:type="dxa"/>
              <w:left w:w="90" w:type="dxa"/>
              <w:bottom w:w="95" w:type="dxa"/>
              <w:right w:w="90" w:type="dxa"/>
            </w:tcMar>
            <w:vAlign w:val="center"/>
          </w:tcPr>
          <w:p w14:paraId="54B7763D">
            <w:pPr>
              <w:bidi/>
              <w:spacing w:before="0" w:after="100" w:line="240" w:lineRule="auto"/>
              <w:jc w:val="center"/>
            </w:pPr>
            <w:r>
              <w:rPr>
                <w:rFonts w:ascii="Arial" w:hAnsi="Arial" w:eastAsia="Arial" w:cs="Arial"/>
                <w:b/>
                <w:i w:val="0"/>
                <w:color w:val="FFFFFF"/>
                <w:sz w:val="20"/>
                <w:rtl/>
              </w:rPr>
              <w:t>كهربائي</w:t>
            </w:r>
          </w:p>
          <w:p w14:paraId="4B504A03">
            <w:pPr>
              <w:bidi/>
              <w:spacing w:before="0" w:after="0" w:line="252" w:lineRule="auto"/>
              <w:jc w:val="center"/>
            </w:pPr>
            <w:r>
              <w:rPr>
                <w:rFonts w:ascii="Arial" w:hAnsi="Arial" w:eastAsia="Arial" w:cs="Arial"/>
                <w:b w:val="0"/>
                <w:i w:val="0"/>
                <w:color w:val="E1E1E1"/>
                <w:sz w:val="14"/>
                <w:rtl/>
              </w:rPr>
              <w:t>نظام دفع هادئ، وعزم فوري، وانعدام الانبعاثات المباشرة أثناء الإبحار.</w:t>
            </w:r>
          </w:p>
        </w:tc>
        <w:tc>
          <w:tcPr>
            <w:tcW w:w="3490" w:type="dxa"/>
            <w:shd w:val="clear" w:color="auto" w:fill="171717"/>
            <w:tcMar>
              <w:top w:w="100" w:type="dxa"/>
              <w:left w:w="90" w:type="dxa"/>
              <w:bottom w:w="95" w:type="dxa"/>
              <w:right w:w="90" w:type="dxa"/>
            </w:tcMar>
            <w:vAlign w:val="center"/>
          </w:tcPr>
          <w:p w14:paraId="6327D429">
            <w:pPr>
              <w:bidi/>
              <w:spacing w:before="0" w:after="100" w:line="240" w:lineRule="auto"/>
              <w:jc w:val="center"/>
            </w:pPr>
            <w:r>
              <w:rPr>
                <w:rFonts w:ascii="Arial" w:hAnsi="Arial" w:eastAsia="Arial" w:cs="Arial"/>
                <w:b/>
                <w:i w:val="0"/>
                <w:color w:val="FFFFFF"/>
                <w:sz w:val="20"/>
                <w:rtl/>
              </w:rPr>
              <w:t>الأجنحة المائية</w:t>
            </w:r>
          </w:p>
          <w:p w14:paraId="27260745">
            <w:pPr>
              <w:bidi/>
              <w:spacing w:before="0" w:after="0" w:line="252" w:lineRule="auto"/>
              <w:jc w:val="center"/>
            </w:pPr>
            <w:r>
              <w:rPr>
                <w:rFonts w:ascii="Arial" w:hAnsi="Arial" w:eastAsia="Arial" w:cs="Arial"/>
                <w:b w:val="0"/>
                <w:i w:val="0"/>
                <w:color w:val="E1E1E1"/>
                <w:sz w:val="14"/>
                <w:rtl/>
              </w:rPr>
              <w:t>تقليل المساحة الملامسة للماء ومقاومته عند سرعة الإبحار، بهدف خفض أثر الموج وتحسين الكفاءة.</w:t>
            </w:r>
          </w:p>
        </w:tc>
      </w:tr>
    </w:tbl>
    <w:p w14:paraId="7B81A473">
      <w:pPr>
        <w:bidi/>
        <w:spacing w:before="100" w:after="40" w:line="240" w:lineRule="auto"/>
        <w:jc w:val="center"/>
      </w:pPr>
      <w:r>
        <w:rPr>
          <w:rFonts w:ascii="Arial" w:hAnsi="Arial" w:eastAsia="Arial" w:cs="Arial"/>
          <w:b/>
          <w:i w:val="0"/>
          <w:color w:val="A01419"/>
          <w:sz w:val="20"/>
          <w:rtl/>
        </w:rPr>
        <w:t>LESSINGER MOTORBOATS  •  دبي</w:t>
      </w:r>
    </w:p>
    <w:p w14:paraId="3FC716F2">
      <w:pPr>
        <w:bidi/>
        <w:spacing w:before="20" w:after="0" w:line="240" w:lineRule="auto"/>
        <w:jc w:val="right"/>
      </w:pPr>
      <w:r>
        <w:rPr>
          <w:rFonts w:ascii="Arial" w:hAnsi="Arial" w:eastAsia="Arial" w:cs="Arial"/>
          <w:b/>
          <w:i w:val="0"/>
          <w:color w:val="5F5F5F"/>
          <w:sz w:val="14"/>
          <w:rtl/>
        </w:rPr>
        <w:t xml:space="preserve">ملاحظة فنية — </w:t>
      </w:r>
      <w:r>
        <w:rPr>
          <w:rFonts w:ascii="Arial" w:hAnsi="Arial" w:eastAsia="Arial" w:cs="Arial"/>
          <w:b w:val="0"/>
          <w:i w:val="0"/>
          <w:color w:val="5F5F5F"/>
          <w:sz w:val="14"/>
          <w:rtl/>
        </w:rPr>
        <w:t>تُعد الأبعاد الثانوية والإزاحة وهندسة الأجنحة والقدرة وسعة البطاريات والسرعات والمدى وخصائص الشحن أهدافاً تطويرية. ويجب اعتمادها من خلال الهندسة البحرية والتحليلات الهيدروديناميكية والمحاكاة الحاسوبية CFD واختبارات النموذج الأولي والتكامل الكهربائي وإجراءات الاعتماد قبل تقديمها بوصفها بيانات أداء تعاقدية أو معتمدة.</w:t>
      </w:r>
    </w:p>
    <w:sectPr>
      <w:footerReference r:id="rId5" w:type="default"/>
      <w:pgSz w:w="11906" w:h="16838"/>
      <w:pgMar w:top="547" w:right="720" w:bottom="547"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Aptos">
    <w:altName w:val="Helvetica Neue"/>
    <w:panose1 w:val="00000000000000000000"/>
    <w:charset w:val="00"/>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Symbol">
    <w:altName w:val="Kingsoft Sign"/>
    <w:panose1 w:val="00000000000000000000"/>
    <w:charset w:val="02"/>
    <w:family w:val="auto"/>
    <w:pitch w:val="default"/>
    <w:sig w:usb0="00000000" w:usb1="00000000" w:usb2="00000000" w:usb3="00000000" w:csb0="80000000" w:csb1="00000000"/>
  </w:font>
  <w:font w:name="Courier">
    <w:altName w:val="苹方-简"/>
    <w:panose1 w:val="02000500000000000000"/>
    <w:charset w:val="00"/>
    <w:family w:val="auto"/>
    <w:pitch w:val="default"/>
    <w:sig w:usb0="00000000" w:usb1="00000000" w:usb2="00000000" w:usb3="00000000" w:csb0="00000001" w:csb1="00000000"/>
  </w:font>
  <w:font w:name="Aptos Display">
    <w:altName w:val="Helvetica Neue"/>
    <w:panose1 w:val="00000000000000000000"/>
    <w:charset w:val="00"/>
    <w:family w:val="auto"/>
    <w:pitch w:val="default"/>
    <w:sig w:usb0="00000000" w:usb1="00000000" w:usb2="00000000" w:usb3="00000000" w:csb0="00000000"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Kingsoft Sign">
    <w:panose1 w:val="05050102010706020507"/>
    <w:charset w:val="00"/>
    <w:family w:val="auto"/>
    <w:pitch w:val="default"/>
    <w:sig w:usb0="00000000" w:usb1="10000000" w:usb2="00000000" w:usb3="00000000" w:csb0="00000001" w:csb1="00000000"/>
  </w:font>
  <w:font w:name="ＭＳ ゴシック">
    <w:altName w:val="苹方-简"/>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0439D">
    <w:pPr>
      <w:pStyle w:val="18"/>
      <w:bidi/>
      <w:spacing w:before="0" w:after="0" w:line="240" w:lineRule="auto"/>
      <w:jc w:val="center"/>
    </w:pPr>
    <w:r>
      <w:rPr>
        <w:rFonts w:ascii="Arial" w:hAnsi="Arial" w:eastAsia="Arial" w:cs="Arial"/>
        <w:b w:val="0"/>
        <w:i w:val="0"/>
        <w:color w:val="787878"/>
        <w:sz w:val="13"/>
        <w:rtl/>
      </w:rPr>
      <w:t xml:space="preserve"> •  أساس المشروع: ملف LESSINGER Racing Foil / Motorboat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FF7FB4F"/>
    <w:rsid w:val="DF7A07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Aptos" w:hAnsi="Aptos" w:eastAsiaTheme="minorEastAsia" w:cstheme="minorBidi"/>
      <w:color w:val="232323"/>
      <w:sz w:val="16"/>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Office_12.1.26050.26050_F1E327BC-269C-435d-A152-05C5408002CA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2013-12-24T01:15:00Z</dcterms:created>
  <dc:creator>LESSINGER</dc:creator>
  <dc:description>generated by python-docx</dc:description>
  <cp:lastModifiedBy>WPS_1785837385</cp:lastModifiedBy>
  <dcterms:modified xsi:type="dcterms:W3CDTF">2026-08-20T09:51:40Z</dcterms:modified>
  <dc:title>LESSINGER Racing Motorboat 30 – المواصفات الفنية</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1033-12.1.26050.26050</vt:lpwstr>
  </property>
  <property fmtid="{D5CDD505-2E9C-101B-9397-08002B2CF9AE}" pid="3" name="ICV">
    <vt:lpwstr>BBA4D707C9043F0A0CB2866AC8F3B57B_43</vt:lpwstr>
  </property>
</Properties>
</file>